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229/2022 vom 6. April 2022</w:t>
      </w:r>
    </w:p>
    <w:p>
      <w:r>
        <w:t>Bundesgericht, 2022-04-06, DE</w:t>
      </w:r>
    </w:p>
    <w:p>
      <w:r>
        <w:rPr>
          <w:b/>
        </w:rPr>
        <w:t xml:space="preserve">Quelle: </w:t>
      </w:r>
      <w:r>
        <w:t>https://mcp.opencaselaw.ch/entscheid/bger_5A_229_2022</w:t>
      </w:r>
    </w:p>
    <w:p>
      <w:r>
        <w:t>FR: TF 5A 229/2022 du 6 avril 2022</w:t>
      </w:r>
    </w:p>
    <w:p>
      <w:r>
        <w:t>IT: TF 5A 229/2022 del 6 aprile 2022</w:t>
      </w:r>
    </w:p>
    <w:p>
      <w:pPr>
        <w:pStyle w:val="Heading2"/>
      </w:pPr>
      <w:r>
        <w:t>Regeste</w:t>
      </w:r>
    </w:p>
    <w:p>
      <w:r>
        <w:t>Fürsorgerische Unterbringung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angefochtene Urteil wurde dem Beschwerdeführer am 11. Januar 2022 zugestellt. Die 30-tägige Beschwerdefrist ( Art. 100 Abs. 1 BGG ) begann somit am 12. Januar 2022 zu laufen ( Art. 44 Abs. 1 BGG ) und endete am 10. Februar 2022. Die erst am 31. März 2022 der Post übergebene Beschwerde erweist sich somit als verspätet.</w:t>
      </w:r>
    </w:p>
    <w:p>
      <w:r>
        <w:rPr>
          <w:b/>
        </w:rPr>
        <w:t>E. 2</w:t>
      </w:r>
    </w:p>
    <w:p>
      <w:r>
        <w:t>Im Übrigen würde es der Beschwerde aber auch an einer hinreichenden Begründung mangeln ( Art. 42 Abs. 2 BGG ; BGE 142 III 364 E. 2.4), zumal die Sachverhaltsfeststellungen im angefochtenen Urteil für das Bundesgericht verbindlich sind ( Art. 105 Abs. 1 BGG ) und höchstens wegen Verletzung des Willkürverbotes angefochten werden könnten ( Art. 97 Abs. 1 BGG ; BGE 140 III 264 E. 2.3). Der Beschwerdeführer bringt nämlich lediglich vor, er habe Einsicht in die Krankheit und nehme in Eigenverantwortung die nötigen Medikamente; im Übrigen sei er als Geschäftsführer tätig gewesen und habe mit seinen Gläubigern eine Zahlungsvereinbarung getroffen.</w:t>
      </w:r>
    </w:p>
    <w:p>
      <w:r>
        <w:rPr>
          <w:b/>
        </w:rPr>
        <w:t>E. 3</w:t>
      </w:r>
    </w:p>
    <w:p>
      <w:r>
        <w:t>Nach dem Gesagten ist auf die Beschwerde im vereinfachten Verfahren nach Art. 108 Abs. 1 lit. a und b BGG nicht einzutreten.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