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5A_227/2016 vom 23. März 2016</w:t>
      </w:r>
    </w:p>
    <w:p>
      <w:r>
        <w:t>Bundesgericht, 2016-03-23, DE</w:t>
      </w:r>
    </w:p>
    <w:p>
      <w:r>
        <w:rPr>
          <w:b/>
        </w:rPr>
        <w:t xml:space="preserve">Quelle: </w:t>
      </w:r>
      <w:r>
        <w:t>https://mcp.opencaselaw.ch/entscheid/bger_5A_227_2016</w:t>
      </w:r>
    </w:p>
    <w:p>
      <w:r>
        <w:t>FR: TF 5A_227/2016 du 23 mars 2016</w:t>
      </w:r>
    </w:p>
    <w:p>
      <w:r>
        <w:t>IT: TF 5A_227/2016 del 23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19. Februar 2016 trat das Verwaltungsgericht des Kantons Solothurn auf eine Beschwerde der B.________ nicht ein und erhob keine Kosten. Der im kantonalen Verfahren als Beschwerdegegner aufgeführte A.________ hat am 21. März 2016 gegen den vorgenannten Entscheid beim Bundesgericht Beschwerde erhoben.</w:t>
      </w:r>
    </w:p>
    <w:p>
      <w:r>
        <w:rPr>
          <w:b/>
        </w:rPr>
        <w:t>E. 2</w:t>
      </w:r>
    </w:p>
    <w:p>
      <w:r>
        <w:t>Der Beschwerdeführer ist durch den angefochtenen Urteil nicht beschwert und verfügt damit über kein schützenswertes Interesse an dessen Aufhebung bzw. Änderung ( Art. 76 Abs. 1 lit. b BGG ). Auf die offensichtlich unzulässige Beschwerde ist somit im vereinfachten Verfahren durch den Präsidenten der Abteilung (Art. 108 Abs. 1 bzw. Art. 108 Abs. 1 lit. b BGG ) unter Kostenfolge für den Beschwerdeführer ( Art. 66 Abs. 1 BGG ) nicht einzutreten.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