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225/2016 vom 31. März 2016</w:t>
      </w:r>
    </w:p>
    <w:p>
      <w:r>
        <w:t>Bundesgericht, 2016-03-31, DE</w:t>
      </w:r>
    </w:p>
    <w:p>
      <w:r>
        <w:rPr>
          <w:b/>
        </w:rPr>
        <w:t xml:space="preserve">Quelle: </w:t>
      </w:r>
      <w:r>
        <w:t>https://mcp.opencaselaw.ch/entscheid/bger_5A_225_2016</w:t>
      </w:r>
    </w:p>
    <w:p>
      <w:r>
        <w:t>FR: TF 5A 225/2016 du 31 mars 2016</w:t>
      </w:r>
    </w:p>
    <w:p>
      <w:r>
        <w:t>IT: TF 5A 225/2016 del 31 marzo 2016</w:t>
      </w:r>
    </w:p>
    <w:p>
      <w:pPr>
        <w:pStyle w:val="Heading2"/>
      </w:pPr>
      <w:r>
        <w:t>Regeste</w:t>
      </w:r>
    </w:p>
    <w:p>
      <w:r>
        <w:t>Betreibungsort/Aufsicht | Schuldbetreibungs- und Konkursrecht</w:t>
      </w:r>
    </w:p>
    <w:p>
      <w:pPr>
        <w:pStyle w:val="Heading2"/>
      </w:pPr>
      <w:r>
        <w:t>Volltext</w:t>
      </w:r>
    </w:p>
    <w:p>
      <w:r>
        <w:t>Bundesgericht II. Zivilrechtliche Abteilung 31.03.2016 5A 225/2016 (5A_225/2016) Tribunal fédéral IIe Cour de droit civil 31.03.2016 5A 225/2016 (5A_225/2016) Tribunale federale II Corte di diritto civile 31.03.2016 5A 225/2016 (5A_225/2016)</w:t>
      </w:r>
    </w:p>
    <w:p>
      <w:r>
        <w:t>Betreibungsort/Aufsicht | Schuldbetreibungs- und Konkursrecht</w:t>
      </w:r>
    </w:p>
    <w:p>
      <w:r>
        <w:t>Bundesgericht Tribunal fédéral Tribunale federale Tribunal federal {T 0/2} 5A_225/2016 Urteil vom 31. März 2016 II. zivilrechtliche Abteilung Besetzung Bundesrichterin Escher, präsidierendes Mitglied, Gerichtsschreiber Füllemann. Verfahrensbeteiligte A.________, Beschwerdeführer, gegen B.________ AG, Beschwerdegegnerin, Betreibungsamt des Seebezirks. Gegenstand Betreibungsort, Beschwerde nach Art. 72 ff. BGG gegen das Urteil vom 2. März 2016 des Kantonsgerichts Freiburg (Schuldbetreibungs- und Konkurskammer). Nach Einsicht in die Beschwerde gemäss Art. 72 ff. BGG gegen das Urteil vom 2. März 2016 des Kantonsgerichts Freiburg, das (als SchK-Aufsichtsbehörde) eine Beschwerde des Beschwerdeführers gegen die (auf Begehren der Beschwerdegegnerin erfolgte) Ausstellung eines Zahlungsbefehls und dessen Übergabe an die Post zur Zustellung am Aufenthaltsort des Beschwerdeführers in U.________ abgewiesen hat, in Erwägung, dass das Kantonsgericht erwog, nachdem der Beschwerdeführer seinen Wohnsitz in U.________ aufgegeben und keinen neuen begründet habe, sei die Betreibung am Aufenthaltsort möglich ( Art. 48 SchKG ), indem der Beschwerdeführer seinen neuen Wohnsitz nicht bekannt gebe und lediglich via Postfach in U.________ erreichbar bleibe, verunmögliche er die Weiterleitung der Betreibungsbegehren an das allenfalls zuständige schweizerische Betreibungsamt, für diesen Fall sehe Art. 48SchKG die Betreibung am Aufenthaltsort vor, dieser befinde sich am ehemaligen Wohnsitz in U.________, wo sich der Beschwerdeführer regelmässig aufhalte,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in nachvollziehbarer Weise auf die kantonsgerichtlichen Erwägungen eingeht, dass er erst recht nicht nach den gesetzlichen Anforderungen anhand dieser Erwägungen aufzeigt, inwiefern das Urteil des Kantonsgerichts vom 2. März 2016 rechts- oder verfassungswidrig sein soll, dass der Beschwerdeführer ausserdem allein zum Zweck der Verzögerung der Zwangsvollstreckung und daher missbräuchlich prozessiert ( Art. 42 Abs. 7 BGG ), dass somit auf die - offensichtlich keine hinreichende Begründung enthaltende und überdies missbräuchliche - Beschwerde in Anwendung von Art. 108 Abs. 1 lit. b und c BGG nicht einzutreten ist, dass mit dem Beschwerdeentscheid die bundesgerichtliche Aufforderung zur Vorschusszahlung gegenstandslos wird, dass der unterliegende Beschwerdeführer kostenpflichtig wird ( Art. 66 Abs. 1 BGG ) und keine Parteientschädigung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300.-- werden dem Beschwerdeführer auferlegt. 3. Dem Beschwerdeführer wird keine Parteientschädigung zugesprochen. 4. Dieses Urteil wird den Parteien, dem Betreibungsamt des Seebezirks und dem Kantonsgericht Freiburg schriftlich mitgeteilt. Lausanne, 31. März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