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223/2013 vom 12. März 2014</w:t>
      </w:r>
    </w:p>
    <w:p>
      <w:r>
        <w:t>Bundesgericht, 2014-03-12, IT</w:t>
      </w:r>
    </w:p>
    <w:p>
      <w:r>
        <w:rPr>
          <w:b/>
        </w:rPr>
        <w:t xml:space="preserve">Quelle: </w:t>
      </w:r>
      <w:r>
        <w:t>https://mcp.opencaselaw.ch/entscheid/bger_5A_223_2013</w:t>
      </w:r>
    </w:p>
    <w:p>
      <w:r>
        <w:t>FR: TF 5A 223/2013 du 12 mars 2014</w:t>
      </w:r>
    </w:p>
    <w:p>
      <w:r>
        <w:t>IT: TF 5A 223/2013 del 12 marzo 2014</w:t>
      </w:r>
    </w:p>
    <w:p>
      <w:pPr>
        <w:pStyle w:val="Heading2"/>
      </w:pPr>
      <w:r>
        <w:t>Regeste</w:t>
      </w:r>
    </w:p>
    <w:p>
      <w:r>
        <w:t>accesso necessario | Diritti reali</w:t>
      </w:r>
    </w:p>
    <w:p>
      <w:pPr>
        <w:pStyle w:val="Heading2"/>
      </w:pPr>
      <w:r>
        <w:t>Erwägungen</w:t>
      </w:r>
    </w:p>
    <w:p>
      <w:r>
        <w:rPr>
          <w:b/>
        </w:rPr>
        <w:t>E. 4</w:t>
      </w:r>
    </w:p>
    <w:p>
      <w:r>
        <w:t>Non potendo la ricorrente lamentare una situazione di necessità e valersi dell' art. 694 CC , appare superfluo esaminare le sue censure ricorsuali di violazione dell'art. 694cpv. 2 e 3 CC (ella sostiene che l'autorità inferiore non avrebbe tenuto conto del fatto che l'accesso veicolare richiesto agli opponenti rispetterebbe lo stato preesistente della proprietà, ricalcherebbe una servitù di passo pedonale già iscritta sulle particelle n. 1808, 3981 e 2850, e sarebbe poco invasivo per gli stessi) e di accertamento incompleto di fatti rilevanti per l'applicazione di questi due capoversi.</w:t>
      </w:r>
    </w:p>
    <w:p>
      <w:r>
        <w:rPr>
          <w:b/>
        </w:rPr>
        <w:t>E. 5</w:t>
      </w:r>
    </w:p>
    <w:p>
      <w:r>
        <w:t>Ne segue che il ricorso, nella misura in cui è ammissibile, si rivela infondato e come tale va respinto. Le spese giudiziarie seguono la soccombenza ( art. 66 cpv. 1 LTF ). Non si giustifica assegnare ripetibili agli opponenti, che non sono stati invitati a presentare una risposta al ricorso e non sono pertanto incorsi in spese per 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