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222/2020 vom 22. Juni 2020</w:t>
      </w:r>
    </w:p>
    <w:p>
      <w:r>
        <w:t>Bundesgericht, 2020-06-22, FR</w:t>
      </w:r>
    </w:p>
    <w:p>
      <w:r>
        <w:rPr>
          <w:b/>
        </w:rPr>
        <w:t xml:space="preserve">Quelle: </w:t>
      </w:r>
      <w:r>
        <w:t>https://mcp.opencaselaw.ch/entscheid/bger_5A_222_2020</w:t>
      </w:r>
    </w:p>
    <w:p>
      <w:r>
        <w:t>FR: TF 5A 222/2020 du 22 juin 2020</w:t>
      </w:r>
    </w:p>
    <w:p>
      <w:r>
        <w:t>IT: TF 5A 222/2020 del 22 giugno 2020</w:t>
      </w:r>
    </w:p>
    <w:p>
      <w:pPr>
        <w:pStyle w:val="Heading2"/>
      </w:pPr>
      <w:r>
        <w:t>Regeste</w:t>
      </w:r>
    </w:p>
    <w:p>
      <w:r>
        <w:t>avance de frais (responsabilité des exécuteurs testamentaires) | Droit des successions</w:t>
      </w:r>
    </w:p>
    <w:p>
      <w:pPr>
        <w:pStyle w:val="Heading2"/>
      </w:pPr>
      <w:r>
        <w:t>Erwägungen</w:t>
      </w:r>
    </w:p>
    <w:p>
      <w:r>
        <w:rPr>
          <w:b/>
        </w:rPr>
        <w:t>E. 1</w:t>
      </w:r>
    </w:p>
    <w:p>
      <w:r>
        <w:t>Le Tribunal fédéral examine d'office et librement la recevabilité des recours qui lui sont soumis ( ATF 144 V 97 consid. 1; 144 II 184 consid. 1).</w:t>
      </w:r>
    </w:p>
    <w:p>
      <w:r>
        <w:rPr>
          <w:b/>
        </w:rPr>
        <w:t>E. 1.1</w:t>
      </w:r>
    </w:p>
    <w:p>
      <w:r>
        <w:t>Selon la jurisprudence relative à l' art. 42 al. 1 LTF , le mémoire de recours adressé au Tribunal fédéral doit comporter des conclusions sur le sort des prétentions en cause, à allouer ou à rejeter par le tribunal, et la partie recourante n'est en principe pas recevable à réclamer seulement l'annulation de la décision attaquée. Ce dernier procédé n'est admis que dans l'hypothèse où le Tribunal fédéral, en cas de succès du recours, ne pourrait de toute manière pas rendre un jugement final, et devrait au contraire renvoyer la cause à la juridiction cantonale pour complètement de l'état de fait et nouvelle décision selon l' art. 107 al. 2 LTF ( ATF 134 III 379 consid. 1.3; 133 III 489 consid. 3). De plus, les conclusions doivent indiquer sur quels points la partie recourante demande la modification de la décision attaquée. Elles doivent en principe être libellées de telle manière que le Tribunal fédéral puisse, s'il y a lieu, les incorporer sans modification au dispositif de sa propre décision. En règle générale, les conclusions portant sur des prestations en argent doivent être chiffrées ( ATF 134 III 235 consid. 2; voir aussi ATF 137 III 617 consid. 4.2 et 4.3, relatif à l' art. 311 al. 1 CPC ). En l'espèce, si les recourants ont bien pris des conclusions sur le fond du litige, ils n'ont en revanche pas chiffré celle tendant à la réduction du montant de l'avance de frais. Une telle carence apparaît sans conséquence s'agissant du grief de violation du droit d'être entendu. Elle rend en revanche d'emblée irrecevable le recours en tant qu'il se fonde sur la violation de l'interdiction de l'arbitraire. Les recourants n'expliquent en effet pas dans leur mémoire de recours et le Tribunal fédéral ne discerne pas pourquoi il ne pourrait pas mettre lui-même fin au litige, en cas de succès du moyen présenté. Dans cette mesure, les conclusions du recours apparaissent lacunaires. Quoi qu'il en soit, le recours est de toute manière irrecevable.</w:t>
      </w:r>
    </w:p>
    <w:p>
      <w:r>
        <w:rPr>
          <w:b/>
        </w:rPr>
        <w:t>E. 1.2</w:t>
      </w:r>
    </w:p>
    <w:p>
      <w:r>
        <w:t>La décision querellée, par laquelle la Cour de justice a imparti aux recourants un délai pour verser une avance de frais (complémentaire) conformément à l' art. 98 CPC , n'est pas une décision finale, au sens de l' art. 90 LTF , car elle ne met pas un terme à la procédure. Il s'agit d'une décision incidente de procédure ne concernant ni la compétence ni une demande de récusation (cf. art. 92 LTF ) et qui tombe, dès lors, sous le coup de l' art. 93 LTF . D'après la jurisprudence, le recourant qui attaque une décision relative à une avance de frais en se disant empêché d'accéder à la justice doit démontrer, dans les motifs, que ce préjudice le menace effectivement parce qu'il n'est financièrement pas en mesure de fournir l'avance de frais ( ATF 142 III 798 consid. 2; parmi plusieurs: arrêts 4A_516/2019 du 27 avril 2020 consid. 1.2; 4A_34/2020 du 7 février 2020 consid. 5 et les références). En l'occurrence, force est de constater que la seule affirmation selon laquelle " les frères A.________ sont des retraités qui vivent de leur AVS, ou de l'équivalent en France [qui] auraient beaucoup de difficulté à réunir un tel montant, sans toutefois être considérés comme étant dans l'indigence " ne remplit manifestement pas la condition fixée dans la jurisprudence susmentionnée. Il appartenait pourtant aux quatre recourants de démontrer qu'ils ne possèdent pas les fonds nécessaires au paiement de l'avance de frais et qu'ils ne seront pas en mesure de se les procurer à temps.</w:t>
      </w:r>
    </w:p>
    <w:p>
      <w:r>
        <w:rPr>
          <w:b/>
        </w:rPr>
        <w:t>E. 2</w:t>
      </w:r>
    </w:p>
    <w:p>
      <w:r>
        <w:t>En définitive, le recours est irrecevable faute de répondre aux conditions de l' art. 93 al. 1 LTF . A titre de parties qui succombent, les recourants doivent acquitter, solidairement entre eux, l'émolument à percevoir par le Tribunal fédéral ( art. 66 al.1 et 5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