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5A_221/2015 vom 23. April 2015</w:t>
      </w:r>
    </w:p>
    <w:p>
      <w:r>
        <w:t>Bundesgericht, 2015-04-23, DE</w:t>
      </w:r>
    </w:p>
    <w:p>
      <w:r>
        <w:rPr>
          <w:b/>
        </w:rPr>
        <w:t xml:space="preserve">Quelle: </w:t>
      </w:r>
      <w:r>
        <w:t>https://mcp.opencaselaw.ch/entscheid/bger_5A_221_2015</w:t>
      </w:r>
    </w:p>
    <w:p>
      <w:r>
        <w:t>FR: TF 5A_221/2015 du 23 avril 2015</w:t>
      </w:r>
    </w:p>
    <w:p>
      <w:r>
        <w:t>IT: TF 5A_221/2015 del 23 aprile 2015</w:t>
      </w:r>
    </w:p>
    <w:p>
      <w:pPr>
        <w:pStyle w:val="Heading2"/>
      </w:pPr>
      <w:r>
        <w:t>Erwägungen</w:t>
      </w:r>
    </w:p>
    <w:p>
      <w:r>
        <w:rPr>
          <w:b/>
        </w:rPr>
        <w:t>E. 1</w:t>
      </w:r>
    </w:p>
    <w:p>
      <w:r>
        <w:t>Die Rechtsverweigerungs- oder Rechtsverzögerungsbeschwerde gemäss Art. 94 BGG ist keine eigene Beschwerdeart. Mit Bezug auf die Zulässigkeit des Rechtsmittels ist an die Hauptsache anzuknüpfen (vgl. dazu etwa Urteil 5A_710/2008 vom 12. Januar 2009 E. 1.2). Dabei handelt es sich um eine fürsorgerische Unterbringung, die gestützt auf Art. 72 Abs. 2 Ziff. 6 BGG mit Beschwerde in Zivilsachen angefochten werden kann. Die Beschwerde in Zivilsachen ist somit grundsätzlich zulässig.</w:t>
      </w:r>
    </w:p>
    <w:p>
      <w:r>
        <w:rPr>
          <w:b/>
        </w:rPr>
        <w:t>E. 2</w:t>
      </w:r>
    </w:p>
    <w:p>
      <w:r>
        <w:t>Im vorliegenden Fall hat sich das Obergericht mit der Beschwerde gegen die Einweisung der Schwester der Beschwerdeführerin zur Begutachtung befasst und hat diese mit Entscheid vom 16. März 2015 abgewiesen. Damit verfügt die Beschwerdeführerin über kein aktuelles Interesse an der Behandlung ihrer gegenüber dem Obergericht erhobenen Vorwürfe der Rechtsverweigerung bzw. Rechtsverzögerung ( BGE 130 I 312 E. 5.3; 125 V 373 E. 1; Urteil 9C_773/2008 vom 12. Dezember 2008 E. 4.3). Die Rechtsprechung tritt in solchen Fällen dennoch auf die Beschwerde ein, wenn die Beschwerde führende Person hinreichend substanziiert und in vertretbarer Weise eine Verletzung der EMRK ("grief défendable") behauptet und die blosse Feststellung einer unzulässigen Rechtsverzögerung dem Beschwerdeführer eine Art Genugtuung zu verschaffen vermag ( BGE 129 V 411 E. 1.3; vgl. z.B. Urteil 6B_801/2008 vom 12. März 2009 E. 3.5).</w:t>
      </w:r>
    </w:p>
    <w:p>
      <w:r>
        <w:rPr>
          <w:b/>
        </w:rPr>
        <w:t>E. 3</w:t>
      </w:r>
    </w:p>
    <w:p>
      <w:r>
        <w:t>Die Beschwerdeführerin begründet ihren Vorwurf der Rechtsverzögerung damit, die Vorinstanz habe nicht innert der fünftägigen Frist gemäss Art. 450e Abs. 5 ZGB entschieden. Im weiteren beruft sie sich in diesem Zusammenhang auf Art. 31 Abs. 4 BV sowie Art. 5 Ziff. 4 und 6 Ziff. 1 EMRK .</w:t>
      </w:r>
    </w:p>
    <w:p>
      <w:r>
        <w:rPr>
          <w:b/>
        </w:rPr>
        <w:t>E. 3.1.1</w:t>
      </w:r>
    </w:p>
    <w:p>
      <w:r>
        <w:t>Bei Art. 450e Abs. 5 ZGB , wonach die Beschwerdeinstanz über Beschwerden</w:t>
      </w:r>
    </w:p>
    <w:p>
      <w:r>
        <w:t>in der Regel innert 5 Tagen zu entscheiden hat, handelt es sich um eine Ordnungsvorschrift (vgl. Votum NR von Graffenried AB 2008 N 1540; DANIEL STECK, FamKommentar Erwachsenenschutz, 2013, N. 22 zu Art. 450e Abs. 5 ZGB ). Diese Bestimmung gilt namentlich dann nicht als verletzt, wenn im konkreten Fall ein Entscheid in der Sache nicht früher möglich war ( THOMAS GEISER, Basler Kommentar, Zivilgesetzbuch I, 5. Aufl., N. 40 zu Art. 450e Abs. 5 ZGB ).</w:t>
      </w:r>
    </w:p>
    <w:p>
      <w:r>
        <w:rPr>
          <w:b/>
        </w:rPr>
        <w:t>E. 3.1.2</w:t>
      </w:r>
    </w:p>
    <w:p>
      <w:r>
        <w:t>Welche Verfahrensdauer den zeitlichen Anforderungen von Art. 5 Ziff. 4 EMRK bzw. Art. 31 Abs. 4 BV und Art. 6 Ziff. 1 EMRK zu genügen vermag, lässt sich nicht nach einheitlichen und formalen Kriterien allgemein und abstrakt festlegen. Massgebend sind wie in der Praxis zu Art. 5 Ziff. 4 EMRK die gesamten Umstände des konkreten Einzelfalles (vgl. mit Blick auf die fürsorgerische Freiheitsentziehung das Urteil des Bundesgerichts 1P.793/1991 vom 12. Dezember 1991 E. 4, in: EuGRZ 1991 S. 526, mit Verweisungen auf die Rechtsprechung und Lehre; BGE 122 I 18 E. 2d S. 31 ff.). Zu berücksichtigen ist, dass sich die Verfahrensdauer nicht für alle Arten der Freiheitsentziehung nach den gleichen Massstäben beurteilt. Das Bundesgericht hat im erwähnten, nicht amtlich publizierten Entscheid unter Hinweis auf die Praxis der Strassburger Organe ausgeführt, dass psychiatrische Einweisungen oft schwierigere Fragen aufwerfen als Fälle der Untersuchungshaft. Verletzungen des Beschleunigungsgebots sind daher nicht schon allein deswegen zu bejahen, weil ein Verfahren längere Zeit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3.2</w:t>
      </w:r>
    </w:p>
    <w:p>
      <w:r>
        <w:t>Die Beschwerdeführerin hat am 2. März 2015 beim Obergericht gegen die Einweisung ihrer Schwester zwecks psychiatrischer Begutachtung Beschwerde erhoben. Aufgrund der konkreten Umstände konnte das Obergericht nach Erhalt der Beschwerde davon ausgehen, dass die KESB in absehbarer Zeit einen Entscheid über die fürsorgerische Unterbringung fällen wird, zumal die Einweisung zur Begutachtung zeitlich befristet war. Das Gutachten wurde schliesslich am 3. März 2015 erstattet. Der Entscheid der KESB erging daraufhin am 5. März 2015. Unter Berücksichtigung der Tatsache, dass die Beschwerdeführerin als nahestehende Person bereits gegen verschiedene Entscheide der KESB (die Anordnung der Einweisung zur psychiatrischen Begutachtung vom 25. Februar 2015; den Entscheid des Vorsitzenden betreffend Verweigerung der Akteneinsicht vom 2. März 2015) Beschwerde geführt hatte, konnte das Obergericht davon ausgehen, Entsprechendes werde auch gegen die Anordnung der fürsorgerischen Unterbringung der Schwester der Beschwerdeführerin vom 5. März 2015 geschehen. Tatsächlich hat die Beschwerdeführerin am 9. März 2015 eine entsprechende Beschwerde beim Obergericht eingereicht. Unter diesen Umständen ist es mit Blick auf die vorgenannten Bestimmungen der Verfassung bzw. der EMRK sowie auf Art. 450e Abs. 5 ZGB nicht zu bestanden, dass das Obergericht mit dem Entscheid über die Beschwerde gegen die Einweisung zwecks Begutachtung zugewartet hat. Schliesslich ist der Entscheid in der Sache am 16. März 2015 ergangen.</w:t>
      </w:r>
    </w:p>
    <w:p>
      <w:r>
        <w:rPr>
          <w:b/>
        </w:rPr>
        <w:t>E. 4</w:t>
      </w:r>
    </w:p>
    <w:p>
      <w:r>
        <w:t>Damit ist die Beschwerde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