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219/2023 vom 27. März 2025</w:t>
      </w:r>
    </w:p>
    <w:p>
      <w:r>
        <w:t>Bundesgericht, 2025-03-27, IT</w:t>
      </w:r>
    </w:p>
    <w:p>
      <w:r>
        <w:rPr>
          <w:b/>
        </w:rPr>
        <w:t xml:space="preserve">Quelle: </w:t>
      </w:r>
      <w:r>
        <w:t>https://mcp.opencaselaw.ch/entscheid/bger_5A_219_2023</w:t>
      </w:r>
    </w:p>
    <w:p>
      <w:r>
        <w:t>FR: TF 5A 219/2023 du 27 mars 2025</w:t>
      </w:r>
    </w:p>
    <w:p>
      <w:r>
        <w:t>IT: TF 5A 219/2023 del 27 marzo 2025</w:t>
      </w:r>
    </w:p>
    <w:p>
      <w:pPr>
        <w:pStyle w:val="Heading2"/>
      </w:pPr>
      <w:r>
        <w:t>Regeste</w:t>
      </w:r>
    </w:p>
    <w:p>
      <w:r>
        <w:t>Responsabiltà del capo di famiglia | Diritto di famiglia</w:t>
      </w:r>
    </w:p>
    <w:p>
      <w:pPr>
        <w:pStyle w:val="Heading2"/>
      </w:pPr>
      <w:r>
        <w:t>Erwägungen</w:t>
      </w:r>
    </w:p>
    <w:p>
      <w:r>
        <w:rPr>
          <w:b/>
        </w:rPr>
        <w:t>E. 4</w:t>
      </w:r>
    </w:p>
    <w:p>
      <w:r>
        <w:t>Stabilita la corretta scelta da parte dell'istanza precedente del diritto nazionale applicabile in virtù della LDIP, ossia quello italiano, occorre chinarsi sulle censure sollevate dai ricorrenti in merito alla responsabilità dei genitori.</w:t>
      </w:r>
    </w:p>
    <w:p>
      <w:r>
        <w:rPr>
          <w:b/>
        </w:rPr>
        <w:t>E. 4.1</w:t>
      </w:r>
    </w:p>
    <w:p>
      <w:r>
        <w:t>Secondo l'art. 2048 comma 1 prima frase del Codice civile italiano (in seguito: CCit), il padre e la madre, o il tutore, sono responsabili del danno cagionato dal fatto illecito dei figli minori non emancipati o delle persone soggette alla tutela, che abitano con essi. Giusta l'art. 2048 comma 3 CCit, tali persone sono liberate dalla responsabilità soltanto se provano di non aver potuto impedire il fatto.</w:t>
      </w:r>
    </w:p>
    <w:p>
      <w:r>
        <w:rPr>
          <w:b/>
        </w:rPr>
        <w:t>E. 4.2.1</w:t>
      </w:r>
    </w:p>
    <w:p>
      <w:r>
        <w:t>Il Pretore si è fondato sulla perizia psichiatrica giudiziaria del dott. E.________, la quale ha in sintesi stabilito che, al momento della commissione del reato, D.________ era pienamente capace di intendere e volere ma soffriva di un disturbo della condotta (disturbo in età adolescenziale analogo al disturbo di personalità antisociale nell'adulto) e che la causa dell'atto violento e dello sviluppo della personalità del suo autore non risiedeva nei metodi educativi dei genitori, nel senso che non sembrava esservi stata negligenza nell'educazione, anche se la minimizzazione del comportamento del ragazzo da parte dei genitori l'aveva privato di una presa a carico indispensabile durante l'infanzia e l'adolescenza, finalizzata a ridurre la dimensione del disturbo della personalità e a prevenire lo sviluppo che ha portato al reato. Su questa base, come pure tenendo conto dell'esito di diverse audizioni testimoniali, la sentenza di prima istanza, in applicazione dell' art. 333 CC (che disciplina, nel diritto svizzero, la responsabilità del capo di famiglia), ha stabilito che quanto avvenuto il 5 settembre 2004 era funzionale al disturbo di personalità di cui soffriva il minore e "non a delle carenze educative o di vigilanza da parte dei suoi genitori". Ha soggiunto che "evidentemente" l'approccio educativo e di sorveglianza dei genitori non era privo di pecche ma che non si realizzava quella rimproverabilità invece necessaria per attivare la responsabilità del capo di famiglia e che la minimizzazione del comportamento del ragazzo non poteva essere rimproverata ai genitori, che avevano piuttosto legittimamente tentato la via dell'istruzione musicale. Certo, prima dei fatti, il suo comportamento esprimeva "delle inadeguatezze" (ad esempio lo spacciarsi quale doganiere o poliziotto, il commettere dei furtarelli all'ostello) e in passato il ragazzo aveva già manifestato verbalmente dei moti aggressivi verso il mondo che lo circondava a X.________ ma "da lì a sospettare il disturbo della personalità che l'ha condotto a commettere quel gravissimo attacco [...], ne passa assai". Il Pretore ha quindi concluso che i genitori erano riusciti nella loro prova liberatoria richiesta sia dall' art. 333 CC , sia dall'art. 2048 CCit la cui logica era la stessa.</w:t>
      </w:r>
    </w:p>
    <w:p>
      <w:r>
        <w:rPr>
          <w:b/>
        </w:rPr>
        <w:t>E. 4.2.2</w:t>
      </w:r>
    </w:p>
    <w:p>
      <w:r>
        <w:t>La Corte cantonale ha invece fatto riferimento all'art. 2048 CCit e alla relativa giurisprudenza, che esige dai genitori la prova positiva di avere impartito al figlio una buona educazione e di avere esercitato su di lui una vigilanza adeguata, in conformità alle condizioni sociali, familiari, all'età e all'indole del figlio. Fondandosi anch'essa sulla perizia giudiziale del dott. E.________, ha considerato che non era in effetti possibile imputare ai genitori una carente educazione del figlio, ma che andava per contro attribuita loro una culpa in vigilando per aver minimizzato "il comportamento aggressivo, impulsivo, violento e finanche delinquenziale del ragazzo" e impedito così una sua presa a carico adeguata e tempestiva, finalizzata a ridurre la dimensione del disturbo della personalità e a prevenirne lo sviluppo sfavorevole che ha portato alla perpetrazione del reato. Agendo unicamente sul fronte dell'educazione, i genitori non avevano affrontato il problema. Stando così le cose, non sussistevano le condizioni per liberarli dalla loro responsabilità civile poiché non erano stati in grado di portare la prova positiva di una vigilanza adeguata. Il Tribunale d'appello ha di conseguenza pronunciato la loro condanna solidale alla rifusione del danno stabilito dal Pretore, aumentato della posizione relativa al "danno biologico" (che in prima sede era stato peritalmente accertato e quantificato, ma la cui pretesa era poi stata negata poiché si trattava di un danno riconosciuto unicamente dal diritto italiano), fino a concorrenza dell'importo totale richiesto dalla vittima dinanzi al Pretore.</w:t>
      </w:r>
    </w:p>
    <w:p>
      <w:r>
        <w:rPr>
          <w:b/>
        </w:rPr>
        <w:t>E. 4.3</w:t>
      </w:r>
    </w:p>
    <w:p>
      <w:r>
        <w:t>Secondo i ricorrenti, "alla luce dei fatti che emergono da un apprezzamento probatorio del materiale processuale corretto ed in tal senso esente da arbitrio", ai genitori andrebbe riconosciuto il pieno successo della prova liberatoria dell' art. 333 CC oppure (nella denegata ipotesi in cui si ritenesse applicabile il diritto italiano) dell'art. 2048 CCit.</w:t>
      </w:r>
    </w:p>
    <w:p>
      <w:r>
        <w:rPr>
          <w:b/>
        </w:rPr>
        <w:t>E. 4.3.1</w:t>
      </w:r>
    </w:p>
    <w:p>
      <w:r>
        <w:t>Essi invocano innanzitutto una violazione dell' art. 8 CC e un'applicazione arbitraria degli art. 78 e 85 del previgente Codice di procedura civile cantonale ticinese, nonché una violazione dell' art. 55 CPC (RS 272) che ne ha ripreso i principi. Rimproverano in sostanza ai giudici cantonali di aver imputato loro una violazione dei doveri di vigilanza fondandosi su fatti (ovvero sui seguenti comportamenti antisociali ascritti al ragazzo nel periodo precedente l'aggressione dell'opponente: "aggressione ai danni di due compagni di scuola finiti al pronto soccorso, danneggiamento di una barca dei vicini, distruzione di una chitarra, rottura di una finestra, distruzione di libri, ripetuta guida in eccesso di velocità") tratti esclusivamente dal referto peritale del dott. E.________, che tuttavia sarebbero estranei alla causa poiché non sarebbero mai stati allegati da parte attrice, alla quale incombeva l'onere allegatorio e probatorio oggettivo previsto dall' art. 8 CC , né troverebbero riscontro nelle numerose prove testimoniali assunte. La censura si riduce in sintesi a sostenere che i giudici cantonali avrebbero tenuto conto di fatti cosiddetti esorbitanti, ovvero fatti che emergono dalle prove amministrate senza essere stati allegati dalle parti (ad esempio le dichiarazioni spontanee di un testimone o gli accertamenti svolti dal perito giudiziale; v. sentenze 4A_375/2016 dell'8 febbraio 2017 consid. 5.2.3; 4A_195/2014 del 27 novembre 2014 consid. 7.2, non pubblicato in DTF 140 III 602 con i rispettivi riferimenti dottrinali). Sapere se essi possano di principio essere presi in considerazione dal giudice è una questione che può in concreto restare irrisolta (v. sentenza 4A_195/2014 citata consid. 7.3, non pubblicato in DTF 140 III 602 ). In effetti, sin dal principio la procedura aveva per oggetto anche l'esame di una eventuale violazione da parte dei genitori dei loro doveri di educazione e di vigilanza, ciò che implicava tra l'altro la necessità di tracciare un quadro completo della personalità del figlio (e quindi anche dei suoi comportamenti) nel periodo precedente l'aggressione. Già nella petizione, l'attrice aveva infatti allegato una responsabilità dei genitori, asserendo che sull'educazione impartita al ragazzo non si avevano molte informazioni, ma che era risaputo che egli aveva in passato assunto dei comportamenti problematici (aveva a suo avviso sofferto di "turbe psichiche" che ne avevano determinato anche un ricovero presso l'ospedale neuropsichiatrico; si aggirava per il paese con il suo cane lupo comparendo spesso all'improvviso da dietro un cespuglio, cogliendo le persone di sorpresa e spaventandole; era solito violare la proprietà altrui intrufolandosi nei giardini e quando veniva rimproverato si spacciava per un funzionario delle dogane, per un agente della polizia con un distintivo falsificato o per un agente di sicurezza, comportamenti per i quali il vicinato lo descriveva come "un ragazzo strano, che incuteva timore e disagio"; era lasciato libero di scaricare materiale pornografico da internet). Quale mezzo di prova per queste allegazioni, l'attrice aveva chiesto tra l'altro la perizia psicologica, che ha perlomeno in parte confermato tali comportamenti (v. infra consid. 4.3.3.2). Ora, la sentenza impugnata dà atto che già gli accertamenti operati dal giudice di prime cure si fondavano sulla perizia giudiziaria allestita dal dott. E.________ e che è sulla base di tali accertamenti che il Pretore ha valutato l'approccio adottato dai genitori sul piano educativo e della sorveglianza (v. s upra consid. 4.2.1). Dalla sentenza cantonale non risulta però, e i ricorrenti nemmeno lo sostengono dinanzi al Tribunale federale (segnatamente invocando una violazione del diritto di essere sentiti), che nella sede cantonale essi avessero contestato gli accertamenti peritali rispetto ai comportamenti di cui il ragazzo si sarebbe reso autore prima dell'aggressione e che erano stati (per quanto noti) allegati dall'attrice. Peraltro, la sentenza riporta che i ricorrenti stessi avevano riconosciuto valore probatorio alla perizia del dott. E.________, certo solo per la parte che attestava l'assenza di influenza dell'educazione impartita al figlio sull'aggressione da lui perpetrata, ma senza appunto contestarne il resto. In definitiva, i ricorrenti non solo non dimostrano che i fatti presi in considerazione dai giudici cantonali fossero estranei alla causa, ma sollevano una censura che sarebbe ad ogni modo inammissibile per mancato esaurimento materiale delle istanze cantonali di ricorso (v. art. 75 cpv. 1 LTF ; v. anche DTF 146 III 203 consid. 3.3.4; 145 III 42 consid. 2.2.2; 143 III 290 consid. 1.1).</w:t>
      </w:r>
    </w:p>
    <w:p>
      <w:r>
        <w:rPr>
          <w:b/>
        </w:rPr>
        <w:t>E. 4.3.2</w:t>
      </w:r>
    </w:p>
    <w:p>
      <w:r>
        <w:t>I ricorrenti lamentano altresì un accertamento arbitrario di alcuni fatti posti a fondamento della sentenza impugnata. Dopo aver rilevato che i giudici cantonali avrebbero fondato la motivazione relativa alla culpa in vigilando dei genitori su "tre elementi di fatto" (ovvero: a) che il figlio si era comportato in modo "aggressivo, impulsivo, violento e finanche delinquenziale" già prima dell'aggressione nei confronti dell'opponente; b) che i genitori erano a conoscenza di tali comportamenti antecedenti l'aggressione, o perlomeno ne avevano avuto la percezione; c) che i genitori non hanno adottato alcun provvedimento idoneo a scongiurare il ripetersi di tali comportamenti aggressivi e delinquenziali), ne contestano i primi due.</w:t>
      </w:r>
    </w:p>
    <w:p>
      <w:r>
        <w:rPr>
          <w:b/>
        </w:rPr>
        <w:t>E. 4.3.2.1</w:t>
      </w:r>
    </w:p>
    <w:p>
      <w:r>
        <w:t>Rispetto al primo elemento (a), nella misura in cui lamentano che esso si fonderebbe su fatti che non sono mai stati oggetto di allegazione e pertanto nemmeno di una istruzione probatoria, la loro critica è ripetitiva poiché ripropone gli argomenti relativi ai fatti asseritamente esorbitanti, appena scartati (v. supra consid. 4.3.1). Per il resto, i ricorrenti rimproverano al Tribunale d'appello di essersi fondato unicamente sulla perizia del dott. E.________ per assumere agli atti le informazioni inerenti al contegno del ragazzo precedente all'aggressione, perizia che invece non fornirebbe in proposito elementi chiari e concludenti (confondendosi anche sulla collocazione temporale di alcuni fatti), che si riferirebbe unicamente alla narrazione del ragazzo stesso - la cui personalità narcisistica e manipolatoria sarebbe peraltro chiaramente emersa dall'istruttoria - nel corso dei colloqui avuti con i vari periti, e che non troverebbe riscontro nell'istruttoria testimoniale siccome tutti i testimoni sentiti avrebbero escluso categoricamente i comportamenti aggressivi o violenti pregressi del ragazzo. Considerano infine che rispetto a questi comportamenti, il Tribunale cantonale si sarebbe scostato senza motivo dagli accertamenti di fatto operati dal Pretore che, nella sua sentenza a pagina 9, aveva "appurato" che prima dell'aggressione "non risulta[va] che D.________ fosse violento o altrimenti gravemente distur bato ". Ora, al considerando 11 della sentenza impugnata i comportamenti del ragazzo sono presentati come fatti accertati dal perito e la fonte (testimoniale o autoreferenziale del ragazzo) non è indicata. Non basta quindi dire che "sembra di poter ipotizzare" che essi siano semplicemente stati riferiti dal ragazzo, che "all'apparenza costituisce l'unica fonte del racconto". La censura - sviluppata sulla base di argomentazioni meramente generiche e ripetitive (v. supra consid. 2.2) - non va quindi esaminata oltre. Per smontare tali accertamenti non è nemmeno sufficiente citare alcuni brevi estratti di testimonianze scelte di persone vicine al ragazzo che hanno invece escluso comportamenti aggressivi o violenti pregressi all'atto illecito e affermare che non vi era motivo di dubitare della loro attendibilità: con queste argomentazioni, che rilevano piuttosto dell'apprezzamento delle prove, i ricorrenti non riescono a dimostrare che, fondandosi sulla perizia (che peraltro - va rammentato - non risulta essere stata contestata dai ricorrenti nella sede cantonale) e accordando meno peso alle testimonianze riportate nel ricorso, i giudici cantonali hanno agito con arbitrio nell'ambito del loro libero apprezzamento delle prove. Per finire, considerando gravi dei comportamenti che il Pretore, nella sua sentenza a pagina 10, aveva invece qualificato come semplici "inadeguatezze" ("spacciarsi quale doganiere o poliziotto", "furtarelli all'ostello"), il Tribunale d'appello non si è scostato senza motivo dagli accertamenti di fatto operati dal Pretore, come invece sostengono i ricorrenti, ma ha semplicemente apprezzato in maniera diversa tali fatti conferendo loro un peso maggiore, ciò che pure rileva dell'apprezzamento dei mezzi di prova.</w:t>
      </w:r>
    </w:p>
    <w:p>
      <w:r>
        <w:rPr>
          <w:b/>
        </w:rPr>
        <w:t>E. 4.3.2.2</w:t>
      </w:r>
    </w:p>
    <w:p>
      <w:r>
        <w:t>Riguardo al secondo elemento (b), i ricorrenti adducono che agli atti nulla permetterebbe di affermare, o anche solo di ipotizzare, che essi fossero a conoscenza dei suddetti comportamenti e che "né il perito E.________, né tantomeno il Tribunale d'appello indicano da quali risultanze istruttorie emergerebbe che i genitori [...] ne avessero conoscenza", ma che "in realtà, tale lacuna è semplicemente dovuta alla totale assenza di simili risultanze". Non è chiaro quale sia l'obiettivo di tale argomentazione, che oltre a essere appellatoria pare in realtà contraddittoria. È in effetti vero che la sentenza cantonale, per imputare ai genitori una culpa in vigilando , parte dal presupposto che essi fossero a conoscenza dei comportamenti problematici del figlio. Ora, alla luce della loro natura manifesta, non si vede come tali comportamenti, che avevano anche coinvolto compagni di scuola e vicini di casa, potessero non essere noti ai genitori. Sostenere di non averne avuto conoscenza non fa che rafforzare la pertinenza della conclusione dei giudici cantonali in relazione alla tendenza dei genitori a minimizzare il comportamento aggressivo e impulsivo del ragazzo. La censura va quindi respinta nella misura della sua ammissibilità.</w:t>
      </w:r>
    </w:p>
    <w:p>
      <w:r>
        <w:rPr>
          <w:b/>
        </w:rPr>
        <w:t>E. 4.3.3</w:t>
      </w:r>
    </w:p>
    <w:p>
      <w:r>
        <w:t>I ricorrenti lamentano infine un apprezzamento arbitrario della portata probatoria della perizia psichiatrica. Secondo loro, nell'attribuire ai genitori una culpa in vigilando , i giudici cantonali avrebbero "pedissequamente e acriticamente" fatto proprie le opinioni espresse dal perito, delegando di fatto a quest'ultimo il compito della sussunzione giuridica. La perizia doveva infatti limitarsi a chiarire se "dal profilo medico-scientifico" l'aggressione commessa dal figlio potesse essere conseguenza diretta "dell'educazione" impartitagli dai genitori, questione che è stata chiaramente negata dal perito. La questione di una eventuale culpa in vigilando , il cui esame da parte del giudice non necessitava "di competenze tecnico-scientifiche estranee al campo giuridico", esulava quindi dall'oggetto della perizia. Attribuendo arbitrariamente valore peritale (e quindi probatorio) a opinioni prive di contenuto tecnico-scientifico e ponendole a unico fondamento della sentenza, il Tribunale d'appello avrebbe pertanto travisato manifestamente il senso e la portata di tale mezzo di prova. I ricorrenti non possono essere seguiti nemmeno su questo punto.</w:t>
      </w:r>
    </w:p>
    <w:p>
      <w:r>
        <w:rPr>
          <w:b/>
        </w:rPr>
        <w:t>E. 4.3.3.1</w:t>
      </w:r>
    </w:p>
    <w:p>
      <w:r>
        <w:t>Innanzitutto, la loro affermazione secondo cui la perizia avrebbe dovuto limitarsi a esaminare l'impatto dell'approccio educativo dei genitori sullo sviluppo psicologico del peritato non trova alcun riscontro agli atti.</w:t>
      </w:r>
    </w:p>
    <w:p>
      <w:r>
        <w:rPr>
          <w:b/>
        </w:rPr>
        <w:t>E. 4.3.3.2</w:t>
      </w:r>
    </w:p>
    <w:p>
      <w:r>
        <w:t>Secondariamente, va rammentato che, secondo la giurisprudenza, quando la Corte cantonale si allinea all'esito di una perizia, il Tribunale federale ammette un apprezzamento arbitrario delle prove solo se il perito non ha risposto ai quesiti posti, se le sue conclusioni sono contraddittorie o se la perizia è in altro modo intaccata da vizi a tal punto manifesti da risultare riconoscibili anche senza possedere conoscenze specifiche nell'ambito interessato; il suo compito si limita a esaminare se l'autorità cantonale poteva, senza arbitrio, sposare le conclusioni della perizia, mentre non spetta a lui verificare che tutte le affermazioni del perito siano prive di arbitrio (sentenza 4A_205/2020 del 13 luglio 2021 consid. 6 con rinvii). Ora, dal considerando 11 della sentenza impugnata risulta che il perito ha constatato: che il peritato soffriva di un "grave disturbo della condotta (disturbo che precede il disturbo di personalità antisociale nell'età dell'adolescenza) " da ricondurre a traumi subiti nei primi due anni di vita quando il bambino si trovava ancora in India (prima dell'adozione); che il contegno del minorenne era quello di una persona "fortemente disturbata con tratti antisociali importanti" che durante l'adolescenza si sono espressi nei già evocati comportamenti problematici, "rimasti senza adeguate conseguenze da parte dei genitori, della scuola ecc."; che la minimizzazione del comportamento da parte dei genitori ha privato il ragazzo della possibilità di beneficiare di una presa a carico adeguata; che lo sviluppo patologico del ragazzo e l'aggressione della vittima non potevano essere ricondotti ai metodi educativi dei genitori; che i genitori o gli insegnanti avrebbero dovuto rendersi conto dei segnali comportamentali del peritato giacché sussistevano tutti i "presupposti pluripotenziali di uno sviluppo (antisociale, delinquenziale, aggressivo) "; che si poteva quindi rimproverare ai genitori di non essere stati coscienti delle difficoltà del proprio figlio, e di avere minimizzato i suoi comportamenti invece di reagire adeguatamente. I giudici cantonali hanno fatto propri questi accertamenti, che rilevavano delle competenze tecniche del perito e quindi del fatto ( DTF 124 III 5 consid. 4; 117 II 231 consid. 2c; sentenza 5A_914/2019 del 15 aprile 2021 consid. 3.3) e i ricorrenti, benché si lamentino diffusamente di un accertamento arbitrario dei fatti posti a fondamento della sentenza, non sono riusciti a confutarli dimostrandone il carattere manifestamente inesatto e quindi arbitrario. Per contro, la conclusione che il tribunale cantonale ha tratto in relazione alla responsabilità dei genitori e in particolare a una loro culpa in educando e/o in vigilando rilevava dell'applicazione del diritto ( DTF 124 III 5 consid. 4; 117 II 231 consid. 2c; sentenza 5A_914/2019 citata consid. 3.3), in concreto del Codice civile italiano, la cui applicazione può in questa sede essere esaminata unicamente sotto il profilo dell'arbitrio (v. supra consid. 2.1). I giudici cantonali, secondo il loro libero apprezzamento, hanno dedotto dagli accertamenti appena elencati che per quanto discutibili fossero i metodi pedagogici da loro adottati, non era possibile imputare ai genitori una carente educazione del figlio. Invece, contrariamente al Pretore, hanno valutato che essi, entrambi professionisti affermati ("non erano soggetti impreparati né sprovveduti"), erano stati vittime di un "narcisismo esagerato" che li ha indotti a forzare l'apprendimento della chitarra con l'ambizione di voler trasformare il bambino, traumatizzato durante i primi anni di vita, "in una persona normale e addirittura in una star della musica classica", ma così non hanno affrontato il problema, poiché non hanno adeguatamente vigilato sullo stato psicofisico e sul comportamento del figlio e hanno omesso di prendere provvedimenti per curare la sua salute, ciò che sarebbe bastato per portare la prova positiva, richiesta dal diritto italiano applicabile, di aver esercitato una diligente sorveglianza. Pertanto, la precedente istanza ha concluso che non sussistevano le condizioni per liberare i genitori dalla loro responsabilità civile. In definitiva, affermando che il Tribunale cantonale avrebbe attribuito alle opinioni espresse dal perito una valenza scientifica che non è loro propria delegando a quest'ultimo la sussunzione giuridica, i ricorrenti mischiano il fatto con il diritto e non si ravvedono che in realtà i giudici cantonali, in base al loro libero esame, hanno operato un apprezzamento giuridico degli elementi emersi dalla perizia diverso da quello del Pretore. Con le loro argomentazioni generiche, si limitano a opporre la loro lettura dei fatti a quella dei giudici cantonali, ma non dimostrano che la precedente istanza abbia ignorato o travisato il senso e la portata delle affermazioni del perito. Non sostengono nemmeno che i giudici cantonali avrebbero ignorato eventuali misure di vigilanza da loro adottate, posto che le loro considerazioni conclusive secondo cui essi, reagendo "[a]ll'unico comportamento scorretto di cui risulta agli atti che siano stati informati" (i furtarelli commessi a X.________) con un rimprovero severo da parte della madre, sarebbero riusciti ad apportare la prova liberatoria prevista nel quadro dell' art. 333 CC e di riflesso anche in quello dell'art. 2048 CCit, si basano su un unico fatto che, preso singolarmente, non è in grado di rovesciare la valutazione complessiva dimostrandone il carattere arbitrario. Non adducono infine che il meccanismo dell'art. 2048 CCit non avrebbe richiesto tale prova liberatoria, o non l'avrebbe richiesta con la severità esatta dai giudici cantonali, e che il diritto italiano sarebbe quindi stato applicato in maniera insostenibile.</w:t>
      </w:r>
    </w:p>
    <w:p>
      <w:r>
        <w:rPr>
          <w:b/>
        </w:rPr>
        <w:t>E. 5</w:t>
      </w:r>
    </w:p>
    <w:p>
      <w:r>
        <w:t>Da quanto precede discende che il r icorso va respinto nella misura in cui è ammissibile. Le spese giudiziarie seguono la soccombenza e sono quindi poste a carico dei ricorrenti ( art. 66 cpv. 1 e 5 LTF ). Essi sono inoltre tenuti a versare spese ripetibili all'opponente per le sue osservazioni all'istanza di conferimento dell'effetto sospensivo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