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5A_219/2015 vom 3. Juni 2015</w:t>
      </w:r>
    </w:p>
    <w:p>
      <w:r>
        <w:t>Bundesgericht, 2015-06-03, FR</w:t>
      </w:r>
    </w:p>
    <w:p>
      <w:r>
        <w:rPr>
          <w:b/>
        </w:rPr>
        <w:t xml:space="preserve">Quelle: </w:t>
      </w:r>
      <w:r>
        <w:t>https://mcp.opencaselaw.ch/entscheid/bger_5A_219_2015</w:t>
      </w:r>
    </w:p>
    <w:p>
      <w:r>
        <w:t>FR: TF 5A_219/2015 du 3 juin 2015</w:t>
      </w:r>
    </w:p>
    <w:p>
      <w:r>
        <w:t>IT: TF 5A_219/2015 del 3 giugno 2015</w:t>
      </w:r>
    </w:p>
    <w:p>
      <w:pPr>
        <w:pStyle w:val="Heading2"/>
      </w:pPr>
      <w:r>
        <w:t>Erwägungen</w:t>
      </w:r>
    </w:p>
    <w:p>
      <w:r>
        <w:rPr>
          <w:b/>
        </w:rPr>
        <w:t>E. 1</w:t>
      </w:r>
    </w:p>
    <w:p>
      <w:r>
        <w:t>La décision attaquée refusant de suspendre l'exécution d'un jugement de mesures protectrices de l'union conjugale condamnant le recourant à contribuer à l'entretien de ses enfants et de son épouse, objet d'un appel de celui-ci, est une décision incidente en matière civile ( art. 72 al. 1 LTF ; ATF 137 III 475 consid. 1 et les références).</w:t>
      </w:r>
    </w:p>
    <w:p>
      <w:r>
        <w:rPr>
          <w:b/>
        </w:rPr>
        <w:t>E. 1.1</w:t>
      </w:r>
    </w:p>
    <w:p>
      <w:r>
        <w:t>Le recours contre une décision incidente est soumis à la même voie de droit que celle qui est ouverte contre la décision principale (arrêts 5D_55/2011 du 23 septembre 2011 consid. 1.2; 5A_491/2007 du 15 novembre 2007 consid. 1.2), soit en l'espèce le recours en matière civile compte tenu de la valeur litigieuse, qui excède manifestement le seuil de 30'000 fr. fixé à l' art. 74 al. 1 let. b LTF ( art. 51 al. 1 let . c et al. 4 LTF). Le recours a pour le surplus été interjeté dans le délai ( art. 100 al. 1 LTF ) et la forme ( art. 42 LTF ) prévus par la loi, par une partie qui a pris part à la procédure devant l'autorité précédente et qui a un intérêt à l'annulation ou à la modification de l'arrêt entrepris ( art. 76 al. 1 LTF ).</w:t>
      </w:r>
    </w:p>
    <w:p>
      <w:r>
        <w:t>La Cour de justice n'a pas statué sur recours mais en qualité d'instance cantonale unique sur l'effet suspensif requis dans le cadre d'une procédure d'appel; le recours est cependant admissible en vertu de l' art. 75 al. 2 LTF ( ATF 138 III 41 consid. 1.1).</w:t>
      </w:r>
    </w:p>
    <w:p>
      <w:r>
        <w:rPr>
          <w:b/>
        </w:rPr>
        <w:t>E. 1.2.1</w:t>
      </w:r>
    </w:p>
    <w:p>
      <w:r>
        <w:t>La recevabilité du recours en matière civile suppose en outre que la décision incidente puisse être attaquée directement. Hormis les décisions mentionnées à l' art. 92 al. 1 LTF , sur des questions non pertinentes en l'espèce, une décision préjudicielle ou incidente peut notamment être entreprise immédiatement si elle peut causer un préjudice irréparable ( art. 93 al. 1 let. a LTF ) ou si l'admission du recours peut conduire immédiatement à une décision finale qui permet d'éviter une procédure probatoire longue et coûteuse ( art. 93 al. 1 let. b LTF ).</w:t>
      </w:r>
    </w:p>
    <w:p>
      <w:r>
        <w:rPr>
          <w:b/>
        </w:rPr>
        <w:t>E. 1.2.2</w:t>
      </w:r>
    </w:p>
    <w:p>
      <w:r>
        <w:t>Le recourant prétend que la décision attaquée lui cause un préjudice irréparable.</w:t>
      </w:r>
    </w:p>
    <w:p>
      <w:r>
        <w:t>Le " préjudice irréparable " au sens de l' art. 93 al. 1 let. a LTF doit être de nature juridique et ne pas pouvoir être réparé ultérieurement par une décision finale favorable au recourant, en particulier parce que la décision incidente contestée ne peut plus être attaquée avec la décision finale, rendant ainsi impossible le contrôle par le Tribunal fédéral. Il appartient au recourant d'alléguer et d'établir la possibilité que la décision préjudicielle ou incidente lui cause un tel dommage ( ATF 134 III 426 consid. 1.2), à moins que - hypothèse non réalisée en l'espèce - celui-ci ne fasse d'emblée aucun doute ( ATF 133 III 629 consid. 2.3.1). De jurisprudence constante, le fait d'être exposé au paiement d'une somme d'argent n'entraîne, en principe, aucun préjudice de cette nature ( ATF 138 III 333 consid. 1.3.1 et les références), dans la mesure où l'intéressé peut s'acquitter du montant et en obtenir par la suite la restitution s'il obtient finalement gain de cause (arrêts 5A_106/2015 du 20 mars 2015 consid. 3.2; 5A_108/2014 du 12 mai 2014 consid. 1.3; 5D_52/2010 du 10 mai 2010 consid. 1.1.1 et les références, publié in SJ 2011 I p. 134).</w:t>
      </w:r>
    </w:p>
    <w:p>
      <w:r>
        <w:rPr>
          <w:b/>
        </w:rPr>
        <w:t>E. 1.2.3</w:t>
      </w:r>
    </w:p>
    <w:p>
      <w:r>
        <w:t>En l'espèce, le recourant se borne à prétendre, sans plus de précision, que, dans la mesure où il vient de perdre son emploi, il se retrouve dans l'incapacité " totale " d'assumer les contributions courantes au-delà de ce qu'il offre de payer, soit 2'000 fr. au total, mais aussi d'assumer les " rétroactifs " pour la période suivant le dépôt de la requête de mesures protectrices de l'union conjugale. Il expose en outre que, même s'il obtenait gain de cause sur le fond, le remboursement auquel serait astreint l'intimée ne saurait réparer le préjudice qu'il subit actuellement, dès lors qu'il n'aura pas pu assumer son propre minimal vital durant toute la procédure d'appel. Enfin, il allègue, sur la base d'une pièce nouvelle postérieure à l'arrêt attaqué - selon lui recevable dans la mesure où elle vise à établir la recevabilité du recours sous l'angle du préjudice irréparable -, que l'intimée l'avait concrètement menacé d'agir en vue d'exécuter le jugement de première instance dont est appel.</w:t>
      </w:r>
    </w:p>
    <w:p>
      <w:r>
        <w:t>Une telle motivation ne permet à l'évidence pas de tenir pour établie l'existence d'un préjudice irréparable. Par son argumentation très générale, le recourant ne parvient en particulier pas à démontrer à suffisance de droit qu'il ne dispose pas du disponible nécessaire lui permettant de s'acquitter des contributions d'entretien mises à sa charge par le jugement de première instance. Si tant est qu'il faille les prendre en considération à ce stade, les arguments largement appellatoires qu'il développe à l'appui de son grief d'arbitraire dans l'application de l' art. 315 al. 5 CPC sont à cet égard impropres à infirmer le constat contraire de la cour cantonale. Le recourant ne démontre par ailleurs pas que l'intimée serait dans l'impossibilité de restituer, le cas échéant, le trop-perçu. Au contraire, il allègue, toujours à l'appui de son grief d'arbitraire, que cette dernière bénéficie de revenus s'élevant à 9'700 fr. par mois, hors bonus annuel de 8'000 fr. au moins et sans compter les allocations familiales de 600 fr. par mois. Enfin, il ne parvient pas à mettre en évidence un dommage de nature juridique qu'une décision finale ne pourrait pas faire disparaître. En effet, le recourant ne subit aucun préjudice susceptible de durer au-delà d'une décision finale qui donnera suite, s'il y a lieu, aux conclusions qu'il dirige contre l'intimée. Il ne sera en aucune manière empêché de faire valoir ses moyens dans le cadre d'un recours contre une décision qui, au contraire, rejetterait ses prétentions.</w:t>
      </w:r>
    </w:p>
    <w:p>
      <w:r>
        <w:t>Il suit de là que, faute de démonstration suffisante de l'existence d'un préjudice irréparable, le recours est irrecevable. Un tel résultat dispense la Cour de céans d'encore examiner la recevabilité du recours au regard des conclusions lacunaires qu'il contient.</w:t>
      </w:r>
    </w:p>
    <w:p>
      <w:r>
        <w:rPr>
          <w:b/>
        </w:rPr>
        <w:t>E. 2</w:t>
      </w:r>
    </w:p>
    <w:p>
      <w:r>
        <w:t>En définitive, le recours doit être déclaré irrecevable aux frais de son auteur ( art. 66 al. 1 LTF ). Il n'y a pas lieu d'allouer de dépens, l'intimée n'ayant pas été invitée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