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5A_219/2014 vom 26. Juni 2014</w:t>
      </w:r>
    </w:p>
    <w:p>
      <w:r>
        <w:t>Bundesgericht, 2014-06-26, FR</w:t>
      </w:r>
    </w:p>
    <w:p>
      <w:r>
        <w:rPr>
          <w:b/>
        </w:rPr>
        <w:t xml:space="preserve">Quelle: </w:t>
      </w:r>
      <w:r>
        <w:t>https://mcp.opencaselaw.ch/entscheid/bger_5A_219_2014</w:t>
      </w:r>
    </w:p>
    <w:p>
      <w:r>
        <w:t>FR: TF 5A_219/2014 du 26 juin 2014</w:t>
      </w:r>
    </w:p>
    <w:p>
      <w:r>
        <w:t>IT: TF 5A_219/2014 del 26 giugno 2014</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133 III 393 consid. 4) rendue sur recours par une autorité supérieure statuant en dernière instance cantonale ( art. 75 al. 1 et 2 LTF ), dans une affaire matrimoniale ( art. 72 al. 1 LTF ). Le recourant a en outre pris part à la procédure devant l'autorité précédente ( art. 76 al. 1 let. a LTF ) et, ayant succombé dans ses conclusions, a un intérêt à l'annulation ou à la modification de la décision attaquée ( art. 76 al. 1 let. b LTF ). La question de savoir si la valeur litigieuse est atteinte ou s'il y a lieu de traiter les écritures de la recourante comme recours constitutionnel subsidiaire peut cependant demeurer indécise en l'espèce dès lors que, de toute manière, seule une violation des droits constitutionnels peut être invoquée (arrêt 5A_434/2012 du 18 décembre 2012 consid. 1.2, publié</w:t>
      </w:r>
    </w:p>
    <w:p>
      <w:r>
        <w:t>in PJA 2013 p. 1534; cf.</w:t>
      </w:r>
    </w:p>
    <w:p>
      <w:r>
        <w:t>infra consid. 2.1). Le recours est en principe recevable au regard des dispositions qui précèdent.</w:t>
      </w:r>
    </w:p>
    <w:p>
      <w:r>
        <w:rPr>
          <w:b/>
        </w:rPr>
        <w:t>E. 2.1</w:t>
      </w:r>
    </w:p>
    <w:p>
      <w:r>
        <w:t>Dès lors que la décision attaquée porte sur la modification de mesures protectrices de l'union conjugale, lesquelles sont considérées comme des mesures provisionnelles au sens de l' art. 98 LTF ( ATF 133 III 393 consid. 5), seule peut être invoquée à leur encontre la violation de droits constitutionnels. Le Tribunal fédéral n'examine de tels griefs que s'ils ont été invoqués et motivés conformément au principe d'allégation ( art. 106 al. 2 LTF ), à savoir expressément soulevés et exposés de manière claire et détaillée ( ATF 133 III 393 consid. 5;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arrêt 5A_99/2011 du 22 septembre 2011 consid. 2.1).</w:t>
      </w:r>
    </w:p>
    <w:p>
      <w:r>
        <w:t>Au vu de ce qui précède, la partie du recours intitulée " Bref rappel des faits ", dans laquelle la recourante relate les faits sans soulever de grief constitutionnel, est irrecevable.</w:t>
      </w:r>
    </w:p>
    <w:p>
      <w:r>
        <w:rPr>
          <w:b/>
        </w:rPr>
        <w:t>E. 2.2</w:t>
      </w:r>
    </w:p>
    <w:p>
      <w:r>
        <w:t>En vertu des principes de la bonne foi et de l'épuisement des griefs (cf. art. 75 al. 1 LTF ), l'invocation de nouveaux moyens, de fait ou de droit, est irrecevable à l'appui d'un recours fondé sur l' art. 98 LTF , sauf dans les cas où seule la motivation de la décision attaquée donne l'occasion de les soulever ( ATF 133 III 639 consid. 2; arrêts 5A_261/2009 du 1</w:t>
      </w:r>
    </w:p>
    <w:p>
      <w:r>
        <w:t>er septembre 2009 consid. 1.3, non publié aux ATF 135 III 608 ; 5A_577/2010 du 18 octobre 2010 consid. 1.2, publié</w:t>
      </w:r>
    </w:p>
    <w:p>
      <w:r>
        <w:t>in SJ 2011 I p. 101; 5A_871/2009 du 2 juin 2010 consid. 2).</w:t>
      </w:r>
    </w:p>
    <w:p>
      <w:r>
        <w:t>Au vu de ce qui précède, les faits nouveaux allégués par l'intimé dans ses observations sont irrecevables, celui-ci se méprenant manifestement sur le sens de l'exception à ce sujet prévue à l' art. 99 al. 1 LTF (cf. arrêt 5A_291/2013 du 27 janvier 2014 consid. 2.2 et les références).</w:t>
      </w:r>
    </w:p>
    <w:p>
      <w:r>
        <w:rPr>
          <w:b/>
        </w:rPr>
        <w:t>E. 3</w:t>
      </w:r>
    </w:p>
    <w:p>
      <w:r>
        <w:t>Le litige porte sur la charge fiscale supportée par les parties.</w:t>
      </w:r>
    </w:p>
    <w:p>
      <w:r>
        <w:t>S'agissant de l'époux, l'autorité cantonale a considéré que celui-ci avait dûment allégué, en produisant la décision de taxation et calcul de l'impôt sur le revenu et la fortune et l'impôt fédéral direct pour l'année 2012 notifiée le 11 octobre 2013, être soumis à une charge fiscale mensuelle de 5'108 fr. 90. Le Juge délégué a ajouté que, au demeurant, au vu des revenus de 16'837 fr. par mois obtenus par l'intimé, l'existence d'une charge fiscale était établie, d'autant plus que celui-ci avait été sommé de verser des montants réguliers à titre d'arriérés d'impôts et s'était acquitté par le passé de charges fiscales importantes. Il a ensuite estimé sur la base de l'instrument de calcul disponible sur le site de l'administration fiscale du canton de Vaud (</w:t>
      </w:r>
    </w:p>
    <w:p>
      <w:r>
        <w:t>www.fiscal.vd.ch/calculette) , que, déduction faite sur le revenu de la contribution d'entretien, la charge fiscale de l'intimé était de 2'700 fr.</w:t>
      </w:r>
    </w:p>
    <w:p>
      <w:r>
        <w:t>S'agissant de l'épouse, l'autorité cantonale a retenu que celle-ci n'avait fait aucune allégation à ce sujet en procédure. Elle a ainsi jugé qu'il n'en serait pas tenu compte, d'autant plus qu'il n'était pas établi que l'épouse eût payé des montants d'impôts durant la période considérée.</w:t>
      </w:r>
    </w:p>
    <w:p>
      <w:r>
        <w:t>Confirmant les autres postes retenus par le premier juge ainsi que la méthode du minimum vital avec répartition de l'excédent, le Juge délégué a arrêté les gains du couple à 22'937 fr. et leurs charges à 16'821 fr. 45. Il a donc fixé leur disponible à 6'115 fr. 55, qu'il a réparti à raison de 40% pour l'époux et de 60% pour l'épouse, celle-ci ayant ainsi droit à un montant de 3'669 fr. 30 qui, additionné à son découvert de 1'296 fr. 30, donnait lieu à une contribution d'entretien de 4'965 fr. 60, arrondie à 5'000 fr.</w:t>
      </w:r>
    </w:p>
    <w:p>
      <w:r>
        <w:rPr>
          <w:b/>
        </w:rPr>
        <w:t>E. 4</w:t>
      </w:r>
    </w:p>
    <w:p>
      <w:r>
        <w:t>La recourante se plaint de la violation de l' art. 9 Cst. dans l'application du droit.</w:t>
      </w:r>
    </w:p>
    <w:p>
      <w:r>
        <w:rPr>
          <w:b/>
        </w:rPr>
        <w:t>E. 4.1.1</w:t>
      </w:r>
    </w:p>
    <w:p>
      <w:r>
        <w:t>La recourante reproche principalement à l'autorité cantonale d'avoir rendu une décision inéquitable en omettant de tenir compte d'un impôt dans ses charges alors qu'elle l'a fait dans celles de l'intimé. Elle affirme qu'il est manifeste qu'au vu de ses revenus mensuels, soit 6'100 fr. d'indemnités versées par l'assurance-chômage et 5'000 fr. de pension, une charge fiscale est établie, de sorte qu'on ne peut lui reprocher de n'avoir pas allégué ni démontré s'être acquittée ou devoir s'acquitter d'un impôt pour l'année 2012.</w:t>
      </w:r>
    </w:p>
    <w:p>
      <w:r>
        <w:rPr>
          <w:b/>
        </w:rPr>
        <w:t>E. 4.1.2</w:t>
      </w:r>
    </w:p>
    <w:p>
      <w:r>
        <w:t>La recourante semble aussi reprocher à l'autorité cantonale d'avoir tenu compte de la charge fiscale de l'intimé alors que, selon elle, celui-ci aurait accepté qu'on ne prenne pas ses impôts en compte, faute d'avoir formé un appel contre la première décision de mesures protectrices de l'union conjugale du 22 mars 2013. Néanmoins, la recourante affirme également dans son recours, " qu'elle ne conteste pas (...) le fait que le juge d'appel ait tenu compte des impôts courants dans les charges incompressibles de l'intimé au vu de la situation plutôt favorable des parties ", affirmation qu'elle réitère deux fois par la suite.</w:t>
      </w:r>
    </w:p>
    <w:p>
      <w:r>
        <w:t>La contradiction dans l'argumentation est manifeste. En outre, la recourante ne s'attaque pas précisément, en dénonçant l'application arbitraire de l' art. 179 CC , à la motivation de l'autorité cantonale qui a considéré que les impôts de l'intimé pouvaient être pris en considération dans la procédure de modification au motif qu'ils n'avaient pas été pris en compte dans le premier prononcé de mesures protectrices de l'union conjugale uniquement parce que leur montant précis pour 2012 n'était pas connu.</w:t>
      </w:r>
    </w:p>
    <w:p>
      <w:r>
        <w:t>Pour ces motifs, ce grief doit d'emblée être déclarée irrecevable, faute d'argumentation conforme au principe d'allégation (cf.</w:t>
      </w:r>
    </w:p>
    <w:p>
      <w:r>
        <w:t>supra consid. 2).</w:t>
      </w:r>
    </w:p>
    <w:p>
      <w:r>
        <w:rPr>
          <w:b/>
        </w:rPr>
        <w:t>E. 4.2.1</w:t>
      </w:r>
    </w:p>
    <w:p>
      <w:r>
        <w:t>Pour fixer la capacité contributive des parties en matière de contribution d'entretien, le juge doit déterminer les ressources et les charges de celles-ci.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(arrêt 5A_890/2013 du 22 mai 2014 consid. 4.2.3 et 4.4, destiné à la publication aux ATF; ATF 127 III 68 consid. 2b, 289 consid. 2a/bb; 126 III 353 consid. 1a/aa). En revanche, lorsque la contribution est calculée conformément à la méthode dite du minimum vital avec répartition de l'excédent et que les conditions financières des parties sont favorables, il faut prendre en considération la charge fiscale courante. Ce principe s'applique aussi aux mesures protectrices de l'union conjugale (arrêt 5A_890/2013 du 22 mai 2014 consid. 4.2.3 et 4.4, destiné à la publication aux ATF; 5A_302/2011 du 30 septembre 2011 consid. 6.3.1 et les références, publié</w:t>
      </w:r>
    </w:p>
    <w:p>
      <w:r>
        <w:t>in FamPra.ch 2012 p. 160; 5A_511/2010 du 4 février 2011 consid. 2.2.3).</w:t>
      </w:r>
    </w:p>
    <w:p>
      <w:r>
        <w:rPr>
          <w:b/>
        </w:rPr>
        <w:t>E. 4.2.2</w:t>
      </w:r>
    </w:p>
    <w:p>
      <w:r>
        <w:t>En vertu de l' art. 296 al. 1 CPC , la maxime inquisitoire s'applique lorsque le juge est saisi de questions relatives aux enfants dans les affaires de droit de la famille.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En effet, la maxime inquisitoire ne dispense pas les parties de collaborer activement à la procédure et d'étayer leurs propres thèses; il leur incombe de renseigner le juge sur les faits de la cause et de lui indiquer les moyens de preuve disponibles ( ATF 128 III 411 consid. 3.2.1; arrêts 5A_762/2013 du 27 mars 2014 consid. 4.1; 5A_535/2013 du 22 octobre 2013 consid. 4.3; 5A_229/2013 du 25 septembre 2013 consid. 4.1; 5A_808/2012 du 29 août 2013 consid. 4.3.2, non publié aux ATF 139 III 401 , publié</w:t>
      </w:r>
    </w:p>
    <w:p>
      <w:r>
        <w:t>in Pra 2014 (26) p. 183).</w:t>
      </w:r>
    </w:p>
    <w:p>
      <w:r>
        <w:t>Dans un arrêt ayant trait à une personne prétendant être soumise à un impôt perçu à la source, le Tribunal fédéral a précisé que le paiement d'un tel impôt et le montant de celui-ci est un fait qu'il est nécessaire d'alléguer et d'offrir de prouver, même dans les procédures soumises à la maxime inquisitoire (arrêt 5A_304/2013 du 1</w:t>
      </w:r>
    </w:p>
    <w:p>
      <w:r>
        <w:t>er novembre 2013 consid. 6.2.2). Cette jurisprudence s'applique également lorsque l'impôt, dû selon la procédure ordinaire, est directement perçu auprès du contribuable.</w:t>
      </w:r>
    </w:p>
    <w:p>
      <w:r>
        <w:rPr>
          <w:b/>
        </w:rPr>
        <w:t>E. 4.3</w:t>
      </w:r>
    </w:p>
    <w:p>
      <w:r>
        <w:t>En l'espèce, l'un des deux objets de l'appel interjeté par l'époux le 28 octobre 2013 était précisément sa charge fiscale, dont il requerrait la prise en compte au vu de la situation financière favorable des parties; il a de plus produit en instance cantonale sa taxation séparée du 11 octobre 2013 pour l'année 2012. Malgré cela, la recourante n'a formulé, devant l'instance cantonale, aucun allégué selon lequel, à supposer que l'on prenne en compte la charge fiscale de son époux, il faudrait alors prendre en compte la sienne au motif qu'elle en supportait également une et s'en acquittait régulièrement. Elle n'a pas non plus allégué le moindre fait à cet égard à l'audience qui s'est tenue le 21 janvier 2014.</w:t>
      </w:r>
    </w:p>
    <w:p>
      <w:r>
        <w:t>Au vu de ce qui précède, la recourante ne démontre pas que l'argumentation de l'autorité cantonale qui a, faute d'allégation de sa part, renoncé à prendre en considération une charge fiscale dans son budget, appliqué de manière arbitraire l' art. 296 al. 1 CPC . Elle ne tente même pas d'invoquer à l'appui de son propos l'arrêt 5A_679/2011 du 10 avril 2012, qui, faute d'explication supplémentaire de sa part, ne lui aurait de toute façon pas permis de démontrer l'arbitraire de la décision présentement attaquée: dans cette autre affaire, le Tribunal fédéral a admis l'arbitraire non seulement parce que l'autorité cantonale n'avait pas adapté l'impôt du recourant alors qu'elle lui avait imputé un revenu hypothétique largement supérieur à son revenu effectif, mais aussi parce que le recourant avait allégué et offert de prouver qu'il payait effectivement ses impôts et le montant de ceux-ci. Le grief de la violation de l' art. 9 Cst. doit donc être rejeté.</w:t>
      </w:r>
    </w:p>
    <w:p>
      <w:r>
        <w:rPr>
          <w:b/>
        </w:rPr>
        <w:t>E. 5</w:t>
      </w:r>
    </w:p>
    <w:p>
      <w:r>
        <w:t>La recourante se plaint encore de la violation de l' art. 9 Cst. dans l'établissement des faits.</w:t>
      </w:r>
    </w:p>
    <w:p>
      <w:r>
        <w:rPr>
          <w:b/>
        </w:rPr>
        <w:t>E. 5.1</w:t>
      </w:r>
    </w:p>
    <w:p>
      <w:r>
        <w:t>La recourante présente deux calculs de la charge fiscale qui devrait, selon elle, être retenue dans le budget de l'intimé, en utilisant la calculette des impôts 2013 disponible sur le site de l'administration fiscale du canton de Vaud. L'un présente un résultat de 2'145 fr. d'acomptes mensuels, dans l'hypothèse d'une contribution d'entretien fixée à 6'000 fr. du 1</w:t>
      </w:r>
    </w:p>
    <w:p>
      <w:r>
        <w:t>er janvier 2013 au 31 mai 2013 puis de 6'550 fr. jusqu'à la fin de l'année 2013. L'autre présente un résultat de 2'430 fr. d'acomptes mensuels, dans l'hypothèse d'une contribution d'entretien fixée à 6'000 fr. du 1</w:t>
      </w:r>
    </w:p>
    <w:p>
      <w:r>
        <w:t>er janvier 2013 au 31 mai 2013 puis de 5'000 fr. jusqu'à la fin de l'année.</w:t>
      </w:r>
    </w:p>
    <w:p>
      <w:r>
        <w:rPr>
          <w:b/>
        </w:rPr>
        <w:t>E. 5.2.1</w:t>
      </w:r>
    </w:p>
    <w:p>
      <w:r>
        <w:t>La partie recourante qui entend invoquer que les faits ont été établis de manière manifestement inexacte ne peut obtenir la rectification ou le complètement des constatations de fait de l'arrêt cantonal que si elle démontre que celles-ci sont arbitraires au sens de l' art. 9 Cst. et ont une influence sur le résultat de la décision (arrêt 5A_780/2012 du 8 novembre 2012 consid. 2.2).</w:t>
      </w:r>
    </w:p>
    <w:p>
      <w:r>
        <w:rPr>
          <w:b/>
        </w:rPr>
        <w:t>E. 5.2.2</w:t>
      </w:r>
    </w:p>
    <w:p>
      <w:r>
        <w:t>En l'espèce, la recourante admet elle-même une charge fiscale de l'intimé d'un montant de 2'430 fr. Si l'on substitue ce montant à celui de 2'700 fr. retenu par l'autorité cantonale, on aboutit à une différence de 127 fr. par mois sur la pension attribuée (revenus totaux du couple: 22'937 fr., charges incompressibles totales du couple: 16'551 fr. 45, avoir disponible du couple: 6'385 fr. 55, réparti à raison de 40% pour l'intimé et 60% pour la recourante; celle-ci a dès lors droit à un montant de 3'831 fr. qui, additionné à son découvert de 1'296 fr. 30, donnerait lieu à une pension de 5'127 fr., au lieu de celle de 5'000 fr. fixée par l'autorité cantonale).</w:t>
      </w:r>
    </w:p>
    <w:p>
      <w:r>
        <w:t>Cette différence représente environ 2,5 % avec la pension allouée dans la décision attaquée. La durée sur laquelle cette pension produit ses effets est, selon les constatations de l'autorité cantonale (cf. p. 8 consid. 1a), de sept mois. Cette autorité n'a en outre pas tenu compte de l'impôt sur la fortune du recourant, de 200 fr. environ selon la taxation de 2012, et elle a procédé à une simple estimation de la charge fiscale. Compte tenu de ces éléments, même à supposer que l'estimation de l'autorité cantonale soit erronée à hauteur de 270 fr., à elle seule, cette erreur ne fait pas apparaître comme arbitraire la décision attaquée dans son résultat. La recourante ne l'invoque d'ailleurs même pas: elle présente une argumentation selon laquelle la décision attaquée serait arbitraire dans son résultat uniquement dans l'hypothèse où l'on aurait également dû tenir compte d'un impôt dans ses charges.</w:t>
      </w:r>
    </w:p>
    <w:p>
      <w:r>
        <w:t>Partant, le grief d'arbitraire dans l'établissement des faits doit être rejeté.</w:t>
      </w:r>
    </w:p>
    <w:p>
      <w:r>
        <w:rPr>
          <w:b/>
        </w:rPr>
        <w:t>E. 6</w:t>
      </w:r>
    </w:p>
    <w:p>
      <w:r>
        <w:t>En conclusion, le recours doit être rejeté, dans la mesure où il est recevable. Les frais judiciaires, arrêtés à 2'000 fr., sont mis à la charge de la recourante qui succombe ( art. 66 al. 1 LTF ). Celle-ci versera à l'intimé une indemnité de dépens de 2'000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