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217/2018 vom 7. Juni 2018</w:t>
      </w:r>
    </w:p>
    <w:p>
      <w:r>
        <w:t>Bundesgericht, 2018-06-07, DE</w:t>
      </w:r>
    </w:p>
    <w:p>
      <w:r>
        <w:rPr>
          <w:b/>
        </w:rPr>
        <w:t xml:space="preserve">Quelle: </w:t>
      </w:r>
      <w:r>
        <w:t>https://mcp.opencaselaw.ch/entscheid/bger_5A_217_2018</w:t>
      </w:r>
    </w:p>
    <w:p>
      <w:r>
        <w:t>FR: TF 5A 217/2018 du 7 juin 2018</w:t>
      </w:r>
    </w:p>
    <w:p>
      <w:r>
        <w:t>IT: TF 5A 217/2018 del 7 giugno 2018</w:t>
      </w:r>
    </w:p>
    <w:p>
      <w:pPr>
        <w:pStyle w:val="Heading2"/>
      </w:pPr>
      <w:r>
        <w:t>Regeste</w:t>
      </w:r>
    </w:p>
    <w:p>
      <w:r>
        <w:t>Prozesskostenvorschuss (Unterhalt) | Familienrecht</w:t>
      </w:r>
    </w:p>
    <w:p>
      <w:pPr>
        <w:pStyle w:val="Heading2"/>
      </w:pPr>
      <w:r>
        <w:t>Erwägungen</w:t>
      </w:r>
    </w:p>
    <w:p>
      <w:r>
        <w:rPr>
          <w:b/>
        </w:rPr>
        <w:t>E. 1.1</w:t>
      </w:r>
    </w:p>
    <w:p>
      <w:r>
        <w:t>Gegenstand des bundesgerichtlichen Verfahrens ist der Prozesskostenvorschuss für die Unterhaltsklage des volljährigen Kindes. Die elterliche Unterhaltspflicht nach Art. 277 Abs. 2 ZGB umfasst grundsätzlich auch die Prozesskosten ( BGE 127 I 202 E. 3d-f). Im Anfangsstadium eines Verfahrens hat das Kind Anspruch auf einen Prozesskostenvorschuss durch die Eltern (Urteile 5A_85/2017 vom 19. Juni 2017 E. 7.1; 5A_442/2016 vom 7. Februar 2017 E. 7.2). Nach Massgabe von Art. 303 ZPO kann der Richter für die Dauer des Prozesses vorsorgliche Massnahmen treffen. Zu diesen Massnahmen zählt auch die Anordnung an den beklagten Elternteil, dem Kind im Hinblick auf dessen Unterhaltsklage einen Prozesskostenvorschuss zu leisten (Urteil 5D_111/2015 vom 6. Oktober 2015 E. 1.2 mit Hinweis; vgl. auch Urteil 5A_442/2016 vom 7. Februar 2017 E. 7.2). Beim Entscheid über die Gutheissung oder Abweisung eines im Rahmen einer Unterhaltsklage gestellten Gesuchs um Leistung eines Prozesskostenvorschusses handelt es sich um eine vorsorgliche Massnahme ( Art. 98 BGG ) und einen selbstständig eröffneten Zwischenentscheid (vgl. dazu: BGE 137 III 324 E. 1.1; Urteil 5D_111/2015 vom 6. Oktober 2015 E. 1.2).</w:t>
      </w:r>
    </w:p>
    <w:p>
      <w:r>
        <w:rPr>
          <w:b/>
        </w:rPr>
        <w:t>E. 1.2</w:t>
      </w:r>
    </w:p>
    <w:p>
      <w:r>
        <w:t>Bei Zwischenentscheiden folgt der Rechtsweg jenem der Hauptsache (z.B. BGE 137 III 380 E. 1.1). Diese betrifft eine Klage auf Kindesunterhalt und damit eine Zivilsache vermögensrechtlicher Natur (Art. 72 Abs. 1 i.V.m. Art. 74 Abs. 1 lit. b BGG ), deren Streitwert gegeben ist ( Art. 74 Abs. 1 lit. b BGG ), und folglich dagegen die Beschwerde in Zivilsachen ergriffen werden kann. Daher kann auch der streitgegenständliche Zwischenentscheid mit diesem Rechtsmittel angefochten werden.</w:t>
      </w:r>
    </w:p>
    <w:p>
      <w:r>
        <w:rPr>
          <w:b/>
        </w:rPr>
        <w:t>E. 1.3.1</w:t>
      </w:r>
    </w:p>
    <w:p>
      <w:r>
        <w:t>Gegen Vor- und Zwischenentscheide, die weder die Zuständigkeit noch den Ausstand betreffen ( Art. 92 BGG ), ist die Beschwerde an das Bundesgericht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Letztere Voraussetzung ist vorliegend nicht gegeben, geht es doch einzig um einen Prozesskostenvorschuss als vorsorgliche Massnahme. Der drohende nicht wieder gutzumachende Nachteil im Sinne von Art. 93 Abs. 1 lit. a BGG muss rechtlicher Natur sein; dagegen reichen rein tatsächliche Nachteile wie die Verfahrensverlängerung oder -verteuerung nicht aus ( BGE 138 III 190 E. 6; 137 III 380 E. 1.2.1; je mit Hinweisen). Ein zur Beschwerde berechtigender Nachteil liegt nur dann vor, wenn er sich auch mit einem späteren günstigen Endentscheid nicht oder nicht gänzlich beseitigen lässt ( BGE 143 III 416 E. 1.3 mit Hinweisen). Nach der Rechtsprechung obliegt es dem Beschwerdeführer darzutun, dass eine der beiden Voraussetzungen erfüllt ist, es sei denn, deren Vorliegen springe geradezu in die Augen ( BGE 141 III 395 E. 2.5 mit Hinweisen). Geht es, wie hier, um einen Prozesskostenvorschuss und damit mittelbar um den Zugang zum Gericht ( Art. 29a BV ), hat der Beschwerdeführer in der Begründung seiner Beschwerde darzulegen, dass ihm der fragliche Nachteil auch tatsächlich droht, weil er nicht in der Lage ist, den Gerichtskostenvorschuss zu leisten (vgl. BGE 142 III 798 E. 2.3).</w:t>
      </w:r>
    </w:p>
    <w:p>
      <w:r>
        <w:rPr>
          <w:b/>
        </w:rPr>
        <w:t>E. 1.3.2</w:t>
      </w:r>
    </w:p>
    <w:p>
      <w:r>
        <w:t>Die Vorinstanz hat unter Hinweis auf den erstinstanzlichen Entscheid festgehalten, die Mutter des Beschwerdeführers sei für die Gerichtskostenvorschüsse wirtschaftlich leistungsfähig. Weil beide Eltern gleichermassen unterhalts- und damit kostenvorschusspflichtig seien, werde der Vater nur zur Bevorschussung der Hälfte des geforderten Betrages verpflichtet; für die andere Hälfte könne sich der Beschwerdeführer an seine Mutter wenden.</w:t>
      </w:r>
    </w:p>
    <w:p>
      <w:r>
        <w:rPr>
          <w:b/>
        </w:rPr>
        <w:t>E. 1.3.3</w:t>
      </w:r>
    </w:p>
    <w:p>
      <w:r>
        <w:t>Der Beschwerdeführer bestreitet nicht, dass seine Mutter für die Hälfte des Prozesskostenvorschusses, d.h. für Fr. 3'500.--, leistungsfähig ist; er verlangt vielmehr die Berücksichtigung der Einkommens- und Vermögensverhältnisse seiner Eltern (seine Mutter verfüge über ein viermal tieferes Einkommen und über ein mehr als dreimal kleineres Vermögen) und folgert daraus, dass der Beschwerdegegner den beantragten Prozesskostenvorschuss alleine zu tragen habe. Damit legt der Beschwerdeführer nicht dar, dass ihm durch den angefochtenen Entscheid die Verweigerung des Zugangs zum Gericht tatsächlich droht. Mangels Darlegung des vom Gesetz verlangten Nachteils ist mit Bezug auf den Prozesskostenvorschuss auf die Beschwerde nicht einzutreten.</w:t>
      </w:r>
    </w:p>
    <w:p>
      <w:r>
        <w:rPr>
          <w:b/>
        </w:rPr>
        <w:t>E. 2</w:t>
      </w:r>
    </w:p>
    <w:p>
      <w:r>
        <w:t>Bei diesem Ausgang des Verfahrens wird der Beschwerdeführer grundsätzlich kosten- ( Art. 66 Abs. 1 BGG ), hingegen nicht entschädigungspflichtig, zumal dem Beschwerdegegner kein entschädigungspflichtiger Aufwand entstanden ist. Aufgrund der besonderen Verhältnisse wird ausnahmsweise auf die Erhebung von Gerichtskosten verzichtet.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