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217/2014 vom 3. Juli 2014</w:t>
      </w:r>
    </w:p>
    <w:p>
      <w:r>
        <w:t>Bundesgericht, 2014-07-03, DE</w:t>
      </w:r>
    </w:p>
    <w:p>
      <w:r>
        <w:rPr>
          <w:b/>
        </w:rPr>
        <w:t xml:space="preserve">Quelle: </w:t>
      </w:r>
      <w:r>
        <w:t>https://mcp.opencaselaw.ch/entscheid/bger_5A_217_2014</w:t>
      </w:r>
    </w:p>
    <w:p>
      <w:r>
        <w:t>FR: TF 5A 217/2014 du 3 juillet 2014</w:t>
      </w:r>
    </w:p>
    <w:p>
      <w:r>
        <w:t>IT: TF 5A 217/2014 del 3 luglio 2014</w:t>
      </w:r>
    </w:p>
    <w:p>
      <w:pPr>
        <w:pStyle w:val="Heading2"/>
      </w:pPr>
      <w:r>
        <w:t>Regeste</w:t>
      </w:r>
    </w:p>
    <w:p>
      <w:r>
        <w:t>Bestreitung eines Pfandrechts im Lastenverzeichnis | Schuldbetreibungs- und Konkursrecht</w:t>
      </w:r>
    </w:p>
    <w:p>
      <w:pPr>
        <w:pStyle w:val="Heading2"/>
      </w:pPr>
      <w:r>
        <w:t>Erwägungen</w:t>
      </w:r>
    </w:p>
    <w:p>
      <w:r>
        <w:rPr>
          <w:b/>
        </w:rPr>
        <w:t>E. 1.1</w:t>
      </w:r>
    </w:p>
    <w:p>
      <w:r>
        <w:t>Angefochten ist ein Entscheid der kantonalen Aufsichtsbehörde, welcher verfahrensrechtliche Aspekte der Bestreitung des Lastenverzeichnisses zum Gegenstand hat. Die Beschwerde in Zivilsachen ist unabhängig eines Streitwertes gegeben ( Art. 72 Abs. 2 lit. a BGG i.V.m. Art. 19 SchKG , Art. 74 Abs. 2 lit. c BGG ). Der Beschwerdeführerin steht mit Blick auf ihr Pfandrecht im Lastenverzeichnis ein schutzwürdiges Interesse an der Anfechtung des aufsichtsrechtlichen Entscheides zu, da sie im kantonalen Verfahren unterlegen ist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legte seinem Urteil den Sachverhalt zugrunde, den die Vorinstanz festgestellt hat ( Art. 105 BGG ).</w:t>
      </w:r>
    </w:p>
    <w:p>
      <w:r>
        <w:rPr>
          <w:b/>
        </w:rPr>
        <w:t>E. 2</w:t>
      </w:r>
    </w:p>
    <w:p>
      <w:r>
        <w:t>Anlass zur vorliegenden Beschwerde gibt die Fristwahrung für die Be-streitung eines Lastenverzeichnisses.</w:t>
      </w:r>
    </w:p>
    <w:p>
      <w:r>
        <w:rPr>
          <w:b/>
        </w:rPr>
        <w:t>E. 2.1</w:t>
      </w:r>
    </w:p>
    <w:p>
      <w:r>
        <w:t>Die kantonale Aufsichtsbehörde hält fest, dass das Betreibungsamt den Gläubiger mit Schreiben vom 19. November 2010 in Kenntnis gesetzt habe, dass er das Lastenverzeichnis und die Steigerungsbedingungen erhalte, welche vom 24. November 2010 bis 4. Dezember 2010 samt der Schatzung öffentlich aufgelegt würden. Eine Fristansetzung und auch das "Deckblatt Form. VZG 9B", welches auf die gesetzliche Bestreitungsfrist von Art. 140 SchKG hinweise, habe hingegen gefehlt. Daher habe der Gläubiger aufgrund der fehlenden Fristansetzung in guten Treuen davon ausgehen dürfen, dass die Bestreitungsfrist mit der Auflagefrist des Lastenverzeichnisses einhergehe. Die am 3. Dezember 2010 erfolgte Bestreitung sei damit rechtzeitig erfolgt.</w:t>
      </w:r>
    </w:p>
    <w:p>
      <w:r>
        <w:rPr>
          <w:b/>
        </w:rPr>
        <w:t>E. 2.2</w:t>
      </w:r>
    </w:p>
    <w:p>
      <w:r>
        <w:t>Vor der Versteigerung eines Grundstückes ermittelt das Betreibungsamt die darauf ruhenden Lasten anhand der Eingabe der Berechtigten und eines Auszugs aus dem Grundbuch. Alsdann stellt es den Beteiligten das Verzeichnis der Lasten zu und setzt ihnen gleichzeitig eine Bestreitungsfrist von zehn Tagen ( Art. 140 Abs. 1 und 2 SchKG , Art. 37 Abs. 2 VZG ). Das hierfür vorgesehene Formular VZG Nr. 9B weist die Beteiligten unter anderem darauf hin, dass die verzeichneten Lasten nach Bestand, Fälligkeit, Umfang und Rang sowie die aufgeführten Zugehörsgegenstände als solche anerkennt werden, wenn sie nicht innert zehn Tagen nach Empfang der Anzeige bestritten werden. Bei der angesetzten Frist handelt es sich um eine Verwirkungsfrist (KUHN, in: Kurzkommentar VZG, 2011, N. 6 zu Art. 37; JENT-SØRENSEN, Die Rechtsdurchsetzung bei der Grundstückverwertung in der Spezialexekution, 2003, Rz. 359; PIOTET, in: Commentaire romand, Poursuite et faillite, 2005, N. 26 zu Art. 140).</w:t>
      </w:r>
    </w:p>
    <w:p>
      <w:r>
        <w:rPr>
          <w:b/>
        </w:rPr>
        <w:t>E. 2.3</w:t>
      </w:r>
    </w:p>
    <w:p>
      <w:r>
        <w:t>Die Beschwerdeführerin betont, dass die Zustellung des Lastenverzeichnisses an die Beteiligten individuell erfolgen müsse und nicht durch eine (gesetzlich nicht vorgesehene) Mitteilung über eine öffentliche Auflage ersetzt werden könne. Dieser Standpunkt entspricht durchaus den gesetzlichen Anforderungen (E. 2.2). Soweit die Beschwerdeführerin daraus den Schluss zieht, dass die öffentliche Auflage des Lastenverzeichnisses keine Bestreitungsfrist im Sinne von Art. 140 Abs. 2 SchKG auslösen könne, kann ihr auch noch beigepflichtet werden. Im vorliegenden Fall steht indes die Frage im Zentrum, welche Folgen sich aus der fehlenden Ansetzung der Bestreitungsfrist für den Gläubiger als Beteiligten ergeben. Zwar wurde diesem das Lastenverzeichnis korrekt zugestellt, indessen mit dem blossen Hinweis auf die öffentliche Auflage vom 24. November bis 4. Dezember 2010 versehen. In seinem Schreiben an das Betreibungsamt vom 3. Dezember 2010 nahm der (inzwischen anwaltlich vertretene) Gläubiger denn auch Bezug auf die öffentliche Auflage des Lastenverzeichnisses sowie deren Dauer und folgerte, dass mit "der heutigen Eingabe [...] also die Bestreitungsfrist gemäss Art. 140 Abs. 2 SchKG gewahrt" sei. Entgegen der Darstellung der Beschwerdeführerin hat die Aufsichtsbehörde sehr wohl zwischen der Bestreitungsfrist nach Art. 140 Abs. 2 SchKG und der Dauer der öffentlichen Auflage des Lastenverzeichnisses (samt Steigerungsbedingungen und Schatzung) unterschieden. Vorerst hat sie zu Recht dargelegt, dass ein noch nicht rechtskräftiges Lastenverzeichnis nicht öffentlich aufzulegen ist und das Betreibungsamt statt den Gläubiger auf die öffentliche Auflagefrist hinzuweisen, ihm die gesetzliche Frist für die Bestreitung des Lastenverzeichnisses hätte ansetzen müssen. Das Betreibungsamt habe damit den Anschein geschaffen, dass die beiden (je zehn Tage dauernden) Fristen zeitlich zusammenfallen würden und der Gläubiger habe sich in guten Treuen darauf verlassen dürfen.</w:t>
      </w:r>
    </w:p>
    <w:p>
      <w:r>
        <w:rPr>
          <w:b/>
        </w:rPr>
        <w:t>E. 2.4</w:t>
      </w:r>
    </w:p>
    <w:p>
      <w:r>
        <w:t>Gemäss einem aus dem Prinzip von Treu und Glauben ( Art. 5 Abs. 3, Art. 9 BV ) fliessenden Grundsatz des öffentlichen Prozessrechts darf dem Adressaten eines Entscheides aus einer falschen Rechtsmittelbelehrung kein Nachteil erwachsen ( BGE 129 II 125 E. 3.3 S. 134). Wann er sich auf eine ungenaue oder gar fehlende Rechtsmittelbelehrung verlassen darf, hängt von den konkreten Umständen und von seinen Rechtskenntnissen ab. Ist er rechtsunkundig und auch nicht rechtskundig vertreten, so darf er nicht wie eine anwaltlich vertretene Partei behandelt werden, es sei denn, er verfüge namentlich aus früheren Verfahren über einschlägige Erfahrungen. Zudem darf er sich mit einer Grobkontrolle anhand des Gesetzestextes begnügen und muss nicht zusätzlich Lehre und Rechtsprechung berücksichtigen ( BGE 138 I 49 E. 8.3.2 S. 53/54; 135 III 374 E. 1.2.2.2 S. 376/377; 129 II 125 E. 3.3 S. 134).</w:t>
      </w:r>
    </w:p>
    <w:p>
      <w:r>
        <w:rPr>
          <w:b/>
        </w:rPr>
        <w:t>E. 2.5</w:t>
      </w:r>
    </w:p>
    <w:p>
      <w:r>
        <w:t>Nach Auffassung der Beschwerdeführerin steht dem Gläubiger kein Vertrauensschutz für den fehlenden Hinweis auf die Bestreitungsfrist des Lastenverzeichnisses zu. Sie betont in diesem Zusammenhang die anwaltliche Vertretung des Gläubigers. Die Mitteilung des Betreibungsamtes vom 19. November 2010 richtete sich allerdings noch direkt an den Gläubiger, weshalb dieser zumindest bei Erhalt - und damit bei Fristbeginn - noch nicht rechtskundig vertreten war. Die von der Beschwerdeführerin als unmissverständlich bezeichnete gesetzliche Regelung ( Art. 140 Abs. 2 SchKG sowie Art. 37 Abs. 2 VZG ) wendet sich an das Betreibungsamt und erfordert in der Tat keine zusätzlichen Abklärungen über das weitere Vorgehen. Insbesondere geht daraus hervor, dass die Zustellung des Lastenverzeich-nisses gleichzeitig mit der Ansetzung der Bestreitungsfrist zu verbinden ist. Dem Empfänger des Lastenverzeichnisses wurde indes nur die Dauer der öffentlichen Auflage mitgeteilt, welche wie die gesetzliche Bestreitungsfrist auf zehn Tage angesetzt wurde. Der Beschwerdeführerin ist zuzustimmen, dass die Auflage des (noch nicht rechtskräftigen) Lastenverzeichnisses gesetzlich nicht vorgesehen ist (vgl. BGE 121 III 24 E. 2b S. 26; Art. 45 Abs. 2 VZG ; AMONN/WALTHER, Grundriss des Schuldbetreibungs- und Konkursrechts, 9. Aufl. 2013, § 28 Rz. 46 ff.). Zudem entspringt die Verwendung amtlicher Formulare im Zwangsvollstreckungsrecht nur einer Ordnungsvorschrift, wie sie mit Hinweis ebenfalls zu Recht betont (vgl. Art. 1 Abs. 1 und 2, Art. 3 Abs. 1 der Verordnung über die Betreibungs- und Konkursverfahren der zu verwendenden Formulare und Register sowie die Rechnungsführung [VFRR, SR 281.31]; GILLIÉRON, Commentaire de la loi fédérale sur la poursuite pour dettes et la faillite, Bd. II, 2000, N. 115 zu Art. 140; ANNEN, in: Kurzkommentar VZG, 2011, N. 2 zu Art. 2). In Anbetracht der gesamten Umstände und nicht zuletzt des zeitlichen Ablaufs des Geschehens hat das Betreibungsamt jedoch eine ungewöhnliche Situation geschaffen (vgl. BGE 96 III 74 E. 4 S. 82 betreffend die fehlerhafte Benutzung des Formulars VZG Nr. 9B gegenüber einer Bank); dem Gläubiger kann keine Unsorgfalt vorgeworfen werden, wenn er bei Erhalt des Lastenverzeichnisses die ihm mitgeteilte zehntägige Auflagefrist fälschlicherweise als Bestreitungsfrist verstanden und wahrgenommen hat, statt die Rechtslage (bei Erhalt) zu klären oder durch einen Anwalt klären zu lassen.</w:t>
      </w:r>
    </w:p>
    <w:p>
      <w:r>
        <w:rPr>
          <w:b/>
        </w:rPr>
        <w:t>E. 3</w:t>
      </w:r>
    </w:p>
    <w:p>
      <w:r>
        <w:t>Nach dem Dargelegten ist der Beschwerde kein Erfolg beschieden. Ausgangsgemäss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