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5A_210/2023 vom 28. September 2023</w:t>
      </w:r>
    </w:p>
    <w:p>
      <w:r>
        <w:rPr>
          <w:i/>
        </w:rPr>
        <w:t>Bundesgericht</w:t>
      </w:r>
      <w:r>
        <w:rPr>
          <w:i/>
        </w:rPr>
        <w:t xml:space="preserve">  ·  2023-09-28</w:t>
      </w:r>
      <w:r>
        <w:rPr>
          <w:i/>
        </w:rPr>
        <w:t xml:space="preserve">  ·  FR</w:t>
      </w:r>
    </w:p>
    <w:p>
      <w:r>
        <w:rPr>
          <w:b/>
        </w:rPr>
        <w:t xml:space="preserve">Source: </w:t>
      </w:r>
      <w:r>
        <w:t>https://mcp.opencaselaw.ch/entscheid/bger_5A_210_2023</w:t>
      </w:r>
    </w:p>
    <w:p>
      <w:r>
        <w:t>FR: TF 5A_210/2023 du 28 septembre 2023 · IT: TF 5A_210/2023 del 28 settembre 2023</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 Le recours en matière civile étant ouvert au regard des dispositions qui précèdent,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3</w:t>
      </w:r>
    </w:p>
    <w:p>
      <w:r>
        <w:t>Invoquant les art. 29 al. 2 Cst. et 6 par. 1 CEDH, le recourant se plaint d'une violation de son droit d'être entendu, au motif que les déterminations de l'intimée du 4 [recte: 3] octobre 2022 sur la requête de suspension de la procédure ne lui avaient jamais été communiquées.</w:t>
      </w:r>
    </w:p>
    <w:p>
      <w:r>
        <w:rPr>
          <w:b/>
        </w:rPr>
        <w:t>E. 3.1</w:t>
      </w:r>
    </w:p>
    <w:p>
      <w:r>
        <w:t>La cour cantonale a constaté que le premier juge avait violé le droit d'être entendu du recourant, en ne lui transmettant pas les déterminations de l'intimée du 3 octobre 2022 et en entravant, de fait, le droit à la réplique. Ce manquement ne conduisait toutefois pas pour autant à l'annulation de la décision attaquée et au renvoi de la cause au premier juge. En effet, au vu des griefs soulevés dans le recours dont elle était saisie, la cour cantonale a considéré qu'elle disposait d'un pouvoir d'examen permettant un contrôle conforme aux principes jurisprudentiels.</w:t>
      </w:r>
    </w:p>
    <w:p>
      <w:r>
        <w:rPr>
          <w:b/>
        </w:rPr>
        <w:t>E. 3.2</w:t>
      </w:r>
    </w:p>
    <w:p>
      <w:r>
        <w:t>Le recourant expose qu'il n'avait jamais pu prendre connaissance des déterminations de l'intimée sur sa requête de suspension de la procédure ni, partant, s'exprimer à leur sujet. En particulier, il ne connaissait pas les arguments additionnels concernant la mainlevée que l'intimée aurait pu invoquer dans lesdites déterminations. Par ailleurs, " des arguments formulés par la banque pour s'opposer à la suspension (au sujet de la pertinence ou de la vraisemblance d'une procédure pénale affectant l'acte de cautionnement) seraient également pertinents concernant la mainlevée ". Faute pour la cour cantonale de lui avoir transmis les déterminations litigieuses, cette violation du droit d'être entendu par le premier juge - au demeurant expressément constatée par l'arrêt attaqué - n'avait pas pu être guérie en instance de recours.</w:t>
      </w:r>
    </w:p>
    <w:p>
      <w:r>
        <w:rPr>
          <w:b/>
        </w:rPr>
        <w:t>E. 3.3</w:t>
      </w:r>
    </w:p>
    <w:p>
      <w:r>
        <w:t>L'intimée relève notamment que le jugement de première instance mentionne expressément ses déterminations du 3 octobre 2022. Ainsi, à compter de la notification dudit jugement, le recourant aurait pu consulter le dossier de la cause pour en prendre connaissance ou solliciter leur envoi. Alors qu'il était resté passif, en n'entreprenant aucune démarche pour avoir accès à ces déterminations, le recourant ne pouvait aujourd'hui invoquer le fait qu'elles ne lui avaient pas été transmises. L'argumentation du recourant serait ainsi abusive. L'intimée soutient " par surabondance " qu'en deuxième instance, le recourant aurait dû contester la motivation de la décision rendue en première instance et non pas d'hypothétiques arguments soulevés par la poursuivante et qui n'auraient pas été repris dans la décision de première instance.</w:t>
      </w:r>
    </w:p>
    <w:p>
      <w:r>
        <w:rPr>
          <w:b/>
        </w:rPr>
        <w:t>E. 3.4</w:t>
      </w:r>
    </w:p>
    <w:p>
      <w:r>
        <w:t>Compris comme l'un des aspects de la notion générale de procès équitable, le droit d'être entendu, tel qu'il est garanti par les art. 29 al. 2 Cst. et 6 par. 1 CEDH, comprend en particulier le droit, pour une partie à un procès, de prendre connaissance de toute argumentation présentée au tribunal et de se déterminer à son propos, dans la mesure où elles l'estiment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références; parmi plusieurs, arrêt 1C_557/2020 du 10 février 2021 consid. 2.1). Si le tribunal n'a pas communiqué ces actes, mais que ceux-ci se trouvent dans le dossier judiciaire, l'instance de recours ne peut pas guérir la violation du droit d'être entendu par le simple renvoi à la possibilité de consulter le dossier ( ATF 137 I 195 consid. 2.6; arrêts 2C_971/2022 du 1er juin 2023 consid. 3.3</w:t>
      </w:r>
    </w:p>
    <w:p>
      <w:r>
        <w:t>in fine ; 5A_535/2012 du 6 décembre 2012 consid. 2.3; cf. aussi arrêt 4A_29/2014 du 7 mai 2014 consid. 3.2 non publié aux ATF 140 III 159 ).</w:t>
      </w:r>
    </w:p>
    <w:p>
      <w:r>
        <w:t>Le droit d'être entendu étant de nature formelle, sa violation conduit en principe à l'annulation de la décision attaquée, indépendamment des chances de succès du recours sur le fond ( ATF 144 I 11 consid. 5.3; 142 II 218 consid. 2.8.1; 137 I 195 consid. 2.2; 135 I 279 consid. 2.6.1). Le droit d'être entendu n'est toutefois pas une fin en soi; il constitue un moyen d'éviter qu'une procédure judiciaire aboutisse à un jugement vicié en raison de la violation du droit des parties de participer à la procédure (arrêt 4A_232/2018 du 23 mai 2018 consid. 6). Ainsi, lorsqu'on ne voit pas quelle influence la violation de ce droit a pu avoir sur la procédure, il n'y a pas lieu d'annuler la décision attaquée. Il incombe au recourant d'indiquer quels arguments il aurait fait valoir dans la procédure et en quoi ceux-ci auraient été pertinents (arrêt 4A_453/2016 du 16 février 2017 consid. 4.2.3). A défaut de cette démonstration, en effet, le renvoi de la cause à l'autorité précédente en raison de cette seule violation constituerait une vaine formalité et conduirait seulement à prolonger inutilement la procédure ( ATF 143 IV 380 consid. 1.4.1; arrêt 5A_923/2018 du 6 mai 2019 consid. 4.2.1 et les autres références).</w:t>
      </w:r>
    </w:p>
    <w:p>
      <w:r>
        <w:t>La violation du droit d'être entendu peut être réparée lorsque la partie lésée a la possibilité de s'exprimer devant une autorité de recours jouissant d'un plein pouvoir d'examen ( ATF 145 I 167 consid. 4.4 et les références). Même dans le cadre d'un recours au sens strict ( art. 319 ss CPC ) - seule voie de recours ouverte en procédure de mainlevée (art. 319 let. a et 309 let. b ch. 3 CPC) -, une violation du droit d'être entendu peut être guérie, lorsque la détermination qui a été - à tort - écartée du dossier sans être lue ne concerne que des questions de droit et non des allégués de fait que le tribunal cantonal ne peut pas examiner librement, en raison de la limitation de sa cognition ( art. 320 CPC ) (arrêt 5A_82/2015 du 16 juin 2015 consid. 4.2.4; cf. aussi arrêt 5A_897/2015 du 1er février 2016 consid. 3.3). La guérison du vice par l'autorité de recours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références; arrêt 5A_923/2018 précité consid. 4.2.1</w:t>
      </w:r>
    </w:p>
    <w:p>
      <w:r>
        <w:t>in fine ). Tel est le cas également lorsque la violation du droit de réplique est invoqué (arrêt 5A_653/2016 du 13 octobre 2016 consid. 2.2). Le droit inconditionnel de répliquer ne dispense cependant pas la partie d'exposer, de manière suffisante au plan procédural, en quoi, à son avis, l'acte sur lequel elle n'a pas pu se déterminer contenait des éléments déterminants qui appelaient des observations de sa part (cf. arrêt 5A_126/2018 du 14 septembre 2018 consid. 7).</w:t>
      </w:r>
    </w:p>
    <w:p>
      <w:r>
        <w:rPr>
          <w:b/>
        </w:rPr>
        <w:t>E. 3.5</w:t>
      </w:r>
    </w:p>
    <w:p>
      <w:r>
        <w:t>En l'espèce, il n'est pas contesté que le recourant n'a pas pu se prononcer sur les déterminations de l'intimée du 3 octobre 2022, lesquelles ne lui ont jamais été transmises. Le recourant est donc en principe fondé à se prévaloir d'une violation de son droit d'être entendu. On ne saurait dire, comme semble le soutenir l'intimée, que cette violation était sans incidence sur le sort de la cause puisque l'arrêt attaqué porte en partie sur la question litigieuse de la suspension de la procédure de mainlevée, objet des déterminations en cause. Dès lors, en ne permettant pas au recourant de se prononcer sur celles-ci, alors qu'elles concernaient l'un des aspects déterminants pour l'issue du litige, la cour cantonale ne pouvait considérer que la violation constatée du droit d'être entendu de l'intéressé était guérie compte tenu de son pouvoir d'examen. Même si, comme elle le retient sans être expressément contredite sur ce point par le recourant, la violation du droit d'être entendu ne concerne en l'occurrence que des questions de droit, qui peuvent être examinés librement en procédure de recours</w:t>
      </w:r>
    </w:p>
    <w:p>
      <w:r>
        <w:t>stricto sensu , il n'en demeure pas moins que, conformément à la jurisprudence, la Cour de justice aurait dû transmettre au recourant une copie des déterminations litigieuses durant la procédure de deuxième instance et lui impartir un délai pour se déterminer afin qu'il puisse faire valoir ses arguments (cf. ATF 137 I 195 précité consid. 2.6; cf. aussi arrêts 5A_614/2021 du 1er juin 2022 consid. 3.3.2; 4A_57/2015 du 5 juin 2015 consid. 3.2). Faute pour dite autorité de l'avoir fait, la violation du droit d'être entendu du recourant n'a pas pu être réparée en deuxième instance, quand bien même elle ne porterait que sur des questions de droit. Il sera pour le surplus relevé que l'avis de l'intimée selon lequel le grief serait abusif dès lors que le recourant n'était pas allé consulter le dossier afin de prendre connaissance des déterminations litigieuses se heurte à la jurisprudence susrappelée (cf.</w:t>
      </w:r>
    </w:p>
    <w:p>
      <w:r>
        <w:t>supra consid. 3.1). Il en résulte en effet que la possibilité de consulter le dossier n'emporte pas l'annulation des vices constatés en matière de communication des actes, sous peine de vider d'une partie de sa substance une telle obligation (cf. arrêt 2C_971/2022 précité loc. cit.).</w:t>
      </w:r>
    </w:p>
    <w:p>
      <w:r>
        <w:t>L'admission du présent grief scelle le sort du recours.</w:t>
      </w:r>
    </w:p>
    <w:p>
      <w:r>
        <w:rPr>
          <w:b/>
        </w:rPr>
        <w:t>E. 4</w:t>
      </w:r>
    </w:p>
    <w:p>
      <w:r>
        <w:t>Les considérants qui précèdent conduisent à l'admission du recours en matière civile pour violation du droit d'être entendu, sans possibilité de réparer le vice en instance fédérale (cf. ATF 142 II 218 consid. 2.8.1; 137 I 195 consid. 2.7 et la jurisprudence citée), à l'annulation de l'arrêt attaqué et au renvoi de la cause à la Cour de justice pour qu'elle rende une nouvelle décision après avoir transmis au recourant les déternations de l'intimée du 3 octobre 2022 sur la suspension de la procédure et lui avoir accordé un délai pour prendre position à leur sujet. Si lesdites déterminations ne devaient pas uniquement porter sur des questions de droit, il y aurait alors lieu pour la cour cantonale, compte tenu de son pouvoir d'examen limité (cf.</w:t>
      </w:r>
    </w:p>
    <w:p>
      <w:r>
        <w:t>supra consid. 3.1), d'annuler le jugement de première instance et de renvoyer l'affaire au premier juge pour qu'il procède comme indiqué ci-dessus et rende un nouveau jugement.</w:t>
      </w:r>
    </w:p>
    <w:p>
      <w:r>
        <w:t>Le recourant, qui obtient gain de cause, ne supporte pas de frais judiciaires, ceux-ci étant mis à la charge de l'intimée, qui succombe ( art. 66 al. 1 LTF ). Le recourant peut prétendre à une indemnité de dépens, à charge de l'intimée ( art. 68 al. 1 et 2 LTF ). La requête d'assistance judiciaire du recourant devient ainsi sans objet.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