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210/2010 vom 23. März 2010</w:t>
      </w:r>
    </w:p>
    <w:p>
      <w:r>
        <w:t>Bundesgericht, 2010-03-23, DE</w:t>
      </w:r>
    </w:p>
    <w:p>
      <w:r>
        <w:rPr>
          <w:b/>
        </w:rPr>
        <w:t xml:space="preserve">Quelle: </w:t>
      </w:r>
      <w:r>
        <w:t>https://mcp.opencaselaw.ch/entscheid/bger_5A_210_2010</w:t>
      </w:r>
    </w:p>
    <w:p>
      <w:r>
        <w:t>FR: TF 5A 210/2010 du 23 mars 2010</w:t>
      </w:r>
    </w:p>
    <w:p>
      <w:r>
        <w:t>IT: TF 5A 210/2010 del 23 marzo 2010</w:t>
      </w:r>
    </w:p>
    <w:p>
      <w:pPr>
        <w:pStyle w:val="Heading2"/>
      </w:pPr>
      <w:r>
        <w:t>Regeste</w:t>
      </w:r>
    </w:p>
    <w:p>
      <w:r>
        <w:t>Zwangsversteigerung | Schuldbetreibungs- und Konkursrecht</w:t>
      </w:r>
    </w:p>
    <w:p>
      <w:pPr>
        <w:pStyle w:val="Heading2"/>
      </w:pPr>
      <w:r>
        <w:t>Volltext</w:t>
      </w:r>
    </w:p>
    <w:p>
      <w:r>
        <w:t>Bundesgericht II. zivilrechtliche Abteilung 23.03.2010 5A 210/2010 (5A_210/2010) Tribunal fédéral IIe Cour de droit civil 23.03.2010 5A 210/2010 (5A_210/2010) Tribunale federale II Corte di diritto civile 23.03.2010 5A 210/2010 (5A_210/2010)</w:t>
      </w:r>
    </w:p>
    <w:p>
      <w:r>
        <w:t>Zwangsversteigerung | Schuldbetreibungs- und Konkursrecht</w:t>
      </w:r>
    </w:p>
    <w:p>
      <w:r>
        <w:t>Bundesgericht Tribunal fédéral Tribunale federale Tribunal federal {T 0/2} 5A_210/2010 Urteil vom 23. März 2010 II. zivilrechtliche Abteilung Besetzung Bundesrichterin Hohl, Präsidentin, Gerichtsschreiber Füllemann. Verfahrensbeteiligte X.________, Beschwerdeführer, gegen Y.________, vertreten durch Rechtsanwalt Thomas Schindler, Beschwerdegegner, Betreibungsamt Z.________. Gegenstand Zwangsversteigerung, Beschwerde nach Art. 72 ff. BGG gegen den Beschluss vom 2. März 2010 des Obergerichts des Kantons Zürich (II. Zivilkammer als oberer kantonaler Aufsichtsbehörde in Schuldbetreibungs- und Konkurssachen). Nach Einsicht in die Beschwerde gemäss Art. 72 ff. BGG gegen den Beschluss (Nr. NR100016/U) vom 2. März 2010 des Obergerichts des Kantons Zürich, das (als obere SchK-Aufsichtsbehörde) einen Rekurs des Beschwerdeführers gegen einen abweisenden Beschwerdeentscheid der unteren Aufsichtsbehörde (Abweisung einer Beschwerde, mit welcher der Beschwerdeführer nachträglich die am 3. Februar 2010 erfolgte Versteigerung seiner Liegenschaft angefochten hatte) ebenso abwies wie das Gesuch des Beschwerdeführers um Beiordnung eines unentgeltlichen Rechtsbeistandes, in Erwägung, dass das Obergericht erwog, das Zwangsverwertungsverfahren sei vom Beschwerdegegner als Abtretungsgläubiger weitergeführt worden, sowohl das Lastenverzeichnis wie auch die Steigerungsbedingungen seien rechtskräftig, den vom Beschwerdeführer erhobenen Beschwerden sei keine aufschiebende Wirkung zuerkannt worden, weshalb das Betreibungsamt die Versteigerung habe durchführen müssen, der Beschwerdeführer bringe nichts vor, was die erfolgte Versteigerung als unrichtig erscheinen liesse, in Anbetracht der Aussichtslosigkeit des Rekurses könne dem Beschwerdeführer kein Rechtsbeistand beigeordnet werden,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im vorliegenden Fall der Beschwerdeführer in seiner Eingabe an das Bundesgericht nicht in nachvollziehbarer Weise auf die obergerichtlichen Erwägungen eingeht, dass er erst recht nicht nach den gesetzlichen Anforderungen anhand dieser Erwägungen aufzeigt, inwiefern der Beschluss des Obergerichts vom 2. März 2010 rechts- oder verfassungswidrig sein soll, dass der Beschwerdeführer einmal mehr missbräuchlich prozessiert ( Art. 42 Abs. 7 BGG ), dass somit auf die - offensichtlich keine hinreichende Begründung enthaltende und ausserdem missbräuchliche - Beschwerde in Anwendung von Art. 108 Abs. 1 lit. b und c BGG nicht einzutreten ist, dass der unterliegende Beschwerdeführer kostenpflichtig wird ( Art. 66 Abs. 1 BGG ), dass in den Fällen des Art. 108 Abs. 1 BGG das vereinfachte Verfahren zum Zuge kommt und die Abteilungspräsidentin zuständig ist, dass sich das Bundesgericht in dieser Sache vorbehält, allfällige weitere Eingaben in der Art der bisherigen, namentlich missbräuchliche Revisionsgesuche ohne Antwort abzulegen, erkennt die Präsidentin: 1. Auf die Beschwerde wird nicht eingetreten. 2. Die Gerichtskosten von Fr. 500.-- werden dem Beschwerdeführer auferlegt. 3. Dieses Urteil wird den Parteien, dem Betreibungsamt Z.________ und dem Obergericht des Kantons Zürich (II. Zivilkammer als oberer kantonaler Aufsichtsbehörde in Schuldbetreibungs- und Konkurssachen) schriftlich mitgeteilt. Lausanne, 23. März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