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5A_20/2013 vom 25. Oktober 2013</w:t>
      </w:r>
    </w:p>
    <w:p>
      <w:r>
        <w:t>Bundesgericht, 2013-10-25, FR</w:t>
      </w:r>
    </w:p>
    <w:p>
      <w:r>
        <w:rPr>
          <w:b/>
        </w:rPr>
        <w:t xml:space="preserve">Quelle: </w:t>
      </w:r>
      <w:r>
        <w:t>https://mcp.opencaselaw.ch/entscheid/bger_5A_20_2013</w:t>
      </w:r>
    </w:p>
    <w:p>
      <w:r>
        <w:t>FR: TF 5A_20/2013 du 25 octobre 2013</w:t>
      </w:r>
    </w:p>
    <w:p>
      <w:r>
        <w:t>IT: TF 5A_20/2013 del 25 ottobre 2013</w:t>
      </w:r>
    </w:p>
    <w:p>
      <w:pPr>
        <w:pStyle w:val="Heading2"/>
      </w:pPr>
      <w:r>
        <w:t>Erwägungen</w:t>
      </w:r>
    </w:p>
    <w:p>
      <w:r>
        <w:rPr>
          <w:b/>
        </w:rPr>
        <w:t>E. 1</w:t>
      </w:r>
    </w:p>
    <w:p>
      <w:r>
        <w:t>L'arrêt entrepris est une décision finale ( art. 90 LTF ), rendue en matière civile ( art. 72 al. 1 LTF ), par une autorité cantonale supérieure statuant sur recours ( art. 75 LTF ), dans une contestation pécuniaire dont la valeur litigieuse atteint 30'000 fr. ( art. 51 al. 1 let. a et al. 4 LTF , art. 74 al. 1 let. b LTF ). Le recourant, qui a qualité pour recourir ( art. 76 al. 1 LTF ), a en outre agi dans le délai prévu par la loi ( art. 100 al. 1 LTF ), de sorte que le recours est en principe recevable.</w:t>
      </w:r>
    </w:p>
    <w:p>
      <w:r>
        <w:rPr>
          <w:b/>
        </w:rPr>
        <w:t>E. 2</w:t>
      </w:r>
    </w:p>
    <w:p>
      <w:r>
        <w:t>Le Tribunal fédéral applique le droit d'office ( art. 106 al. 1 LTF ), sans être lié ni par les motifs de l'autorité précédente, ni par les moyens des parties ( ATF 135 III 397 consid. 1.4; 134 III 102 consid. 1.1; 133 III 545 consid. 2.2).</w:t>
      </w:r>
    </w:p>
    <w:p>
      <w:r>
        <w:t>Le Tribunal fédéral conduit son raisonnement sur la base des faits établis par la juridiction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La partie recourante qui soutient que les faits ont été constatés d'une manière manifestement inexacte ( art. 97 al. 1 LTF ), c'est-à-dire arbitraire au sens de l' art. 9 Cst. ( ATF 133 II 249 consid. 1.2.2), doit satisfaire au principe d'allégation ( art. 106 al. 2 LTF ).</w:t>
      </w:r>
    </w:p>
    <w:p>
      <w:r>
        <w:rPr>
          <w:b/>
        </w:rPr>
        <w:t>E. 3</w:t>
      </w:r>
    </w:p>
    <w:p>
      <w:r>
        <w:t>Le recourant conteste en premier lieu l'appréciation de sa capacité de travail par l'autorité cantonale.</w:t>
      </w:r>
    </w:p>
    <w:p>
      <w:r>
        <w:rPr>
          <w:b/>
        </w:rPr>
        <w:t>E. 3.1</w:t>
      </w:r>
    </w:p>
    <w:p>
      <w:r>
        <w:t>Lors de la fixation de la contribution à l'entretien,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Le juge doit à ce dernier égard examiner successivement les deux conditions suivantes: il doit avant tout établir si l'on peut raisonnablement exiger de cette personne qu'elle exerce une activité lucrative ou augmente celle-ci, eu égard, notamment, à sa formation, à son âge et à son état de santé; il s'agit d'une question de droit (arrêts 5A_99/2011 du 26 septembre 2011 consid. 7.4.1 non publié aux ATF 137 III 604 mais publié</w:t>
      </w:r>
    </w:p>
    <w:p>
      <w:r>
        <w:t>in: FamPra.ch 2012 p. 228; 5A_18/2011 du 1</w:t>
      </w:r>
    </w:p>
    <w:p>
      <w:r>
        <w:t>er juin 2011 consid. 3.1.1 et 5A_290/2010 du 28 octobre 2010 consid. 3.1 publié</w:t>
      </w:r>
    </w:p>
    <w:p>
      <w:r>
        <w:t>in: SJ 2011 I p. 177). Lorsqu'il tranche celle-ci, le juge ne peut cependant pas se contenter de dire, de manière toute générale, que la personne en cause pourrait obtenir des revenus supérieurs en travaillant: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il s'agit-là d'une question de fait ( ATF 137 III 102 consid. 4.2.2.2; 128 III 4 consid. 4c/bb; arrêts précités 5A_99/2011 consid. 7.4.1; 5A_18/2011 consid. 3.1.1).</w:t>
      </w:r>
    </w:p>
    <w:p>
      <w:r>
        <w:rPr>
          <w:b/>
        </w:rPr>
        <w:t>E. 3.2</w:t>
      </w:r>
    </w:p>
    <w:p>
      <w:r>
        <w:t>Examinant l'état de santé et la capacité de gain de l'ex-époux, la cour cantonale a considéré que les troubles psychiques, à savoir l'état dépressif de celui-ci, étaient connus de l'AI et de la SUVA depuis 2009 déjà et qu'aucun des experts médicaux indépendants n'avaient cependant jugé que ces troubles pouvaient engendrer une diminution de sa capacité de travail, sous réserve d'une perte d'intégrité de 5%. Elle a écarté le courrier du Dr C.________ du 4 juin 2012, ainsi que l'expertise plus détaillée du 9 juillet 2012 rendue par le même médecin suite à la requête d'instruction complémentaire qu'elle avait émise, considérant que leur valeur probante devait être remise en doute au vu des contradictions qu'ils présentaient. Elle a à cet égard notamment relevé que le médecin expliquait dans un premier temps que les problèmes psychologiques du patient avaient empiré durant les derniers mois tout en déclarant que son état s'était stabilisé et que sa capacité de travail se situait à un taux compris entre 40 et 50% pour finalement admettre qu'il occupait un poste à 60% au moment de la rédaction du certificat médical. Elle a également relevé que l'intéressé n'avait pas formé de demande de prestation auprès de l'AI, ce qui constitue à ses yeux un indice que le défendeur conserve une capacité de gain. La cour cantonale a par conséquent retenu que l'intéressé conservait une capacité de gain de 95%, nonobstant l'état dépressif évoqué dans les documents fournis par le Dr C.________.</w:t>
      </w:r>
    </w:p>
    <w:p>
      <w:r>
        <w:t>L'autorité cantonale en a par conséquent déduit qu'il pouvait raisonnablement être exigé de l'ex-époux qu'il augmente son taux d'activité. S'agissant du type d'activité qu'il pouvait raisonnablement accomplir, elle a estimé qu'une activité de livreur, courrier ou vendeur paraissait adaptée en tenant compte à la fois des activités exercées jusqu'alors et de ses antécédants médicaux. Se basant sur les statistiques de l'année 2010 de l'Office fédéral de la statistique, elle a relevé qu'il pourrait en principe réaliser pour ce type d'emploi un revenu mensuel de l'ordre de 4'500 fr. pour un taux d'occupation de 95%. Toutefois, pour tenir compte de son âge, de son parcours professionnel "atypique" et de ses qualifications professionnelles, des problèmes psychiques invoqués et de son état de santé en général, ainsi que des conditions actuelles sur le marché du travail, l'autorité cantonale a considéré équitable et raisonnable de lui imputer un revenu net mensuel hypothétique de 3'400 fr.</w:t>
      </w:r>
    </w:p>
    <w:p>
      <w:r>
        <w:rPr>
          <w:b/>
        </w:rPr>
        <w:t>E. 3.3</w:t>
      </w:r>
    </w:p>
    <w:p>
      <w:r>
        <w:t>Le recourant reproche à la cour cantonale deux appréciations, qu'il estime être contradictoires.</w:t>
      </w:r>
    </w:p>
    <w:p>
      <w:r>
        <w:rPr>
          <w:b/>
        </w:rPr>
        <w:t>E. 3.3.1</w:t>
      </w:r>
    </w:p>
    <w:p>
      <w:r>
        <w:t>Il lui reproche tout d'abord de s'être écartée du courrier du 4 juin 2012 et de l'expertise établie le 9 juillet 2012 par le Dr C.________, bien qu'ils soient récents et qu'ils aient été établis à la demande de l'autorité cantonale pour évaluer son état de santé actuel, et de s'en être remise exclusivement aux certificats médicaux établis par la SUVA et l'AI qu'elle avait pourtant dans un premier temps jugé trop anciens, adoptant ainsi selon lui une attitude contradictoire et procédant par là à une appréciation arbitraire des faits.</w:t>
      </w:r>
    </w:p>
    <w:p>
      <w:r>
        <w:t>Il lui reproche ensuite d'avoir écarté l'avis du Dr C.________ en arguant qu'il était médecin généraliste et non psychiatre et qu'il n'était dès lors pas apte à se prononcer sur une incapacité découlant de troubles psychiques, tout en omettant de tenir compte du fait que ce médecin s'était également enquis de sa situation auprès d'une psychologue.</w:t>
      </w:r>
    </w:p>
    <w:p>
      <w:r>
        <w:rPr>
          <w:b/>
        </w:rPr>
        <w:t>E. 3.3.2</w:t>
      </w:r>
    </w:p>
    <w:p>
      <w:r>
        <w:t>La cour cantonale a procédé à une appréciation de l'avis du Dr C.________ et considéré que les problèmes psychiques du recourant, déjà connus par lui depuis 2008 et par l'AI et la SUVA depuis 2009 et pris en compte par les experts indépendants de la SUVA dans leur propre expertise, ne pouvaient justifier, comme le suggérait le Dr C.________, une diminution de la capacité de travail de l'intéressé à 40-50%, ce d'autant que ce dernier travaillait à un taux de 60% au moment de ce constat. Ce faisant, il apparaît que la cour cantonale s'est renseignée suffisamment sur l'état de santé actuel du recourant, mais a toutefois déduit des problèmes psychiques relevés par le Dr C.________ - qui sont les mêmes que ceux d'ores et déjà connus en 2008 - une conclusion différente de celle à laquelle le médecin traitant a abouti. On ne perçoit dans ce raisonnement aucune contradiction ni aucun arbitraire, de sorte que le grief du recourant doit être rejeté, ce d'autant que contrairement à ce qu'il soutient, le taux de capacité finalement arrêté à 95% n'a pas été déterminé par l'autorité cantonale elle-même puisque celle-ci s'est fondée pour ce faire sur le rapport final des médecins spécialistes de la SUVA qui ont reconnu une atteinte à l'intégrité du patient de 5% réduisant d'autant sa capacité de travail.</w:t>
      </w:r>
    </w:p>
    <w:p>
      <w:r>
        <w:t>En tant que le recourant reproche à la cour cantonale d'avoir qualifié son médecin traitant de généraliste bien qu'il soit spécialiste FMH de médecine interne, sa critique n'est pas pertinente dans la mesure où il s'agissait en l'occurrence d'apprécier ses troubles psychiques ou psychiatriques et non d'une question portant sur la spécialité du médecin en question. Le grief d'arbitraire soulevé à cet égard tombe par conséquent également à faux. Il en va de même de la critique du recourant qui reproche à la cour de ne pas avoir tenu compte du fait que le médecin traitant s'était enquis de la situation de son patient auprès d'une psychologue, dans la mesure où l'autorité cantonale a exposé les motifs qui l'ont conduite à préférer se fonder en fin de compte sur l'opinion d'experts médicaux indépendants qui se sont penchés sur les mêmes troubles que le médecin traitant du patient, mettant en particulier en évidence les contradictions contenues dans son rapport et son complément. La cour cantonale n'a par conséquent pas davantage commis d'arbitraire sur ce point.</w:t>
      </w:r>
    </w:p>
    <w:p>
      <w:r>
        <w:rPr>
          <w:b/>
        </w:rPr>
        <w:t>E. 4</w:t>
      </w:r>
    </w:p>
    <w:p>
      <w:r>
        <w:t>Le recourant invoque dans un deuxième temps une violation de l' art. 285 CC .</w:t>
      </w:r>
    </w:p>
    <w:p>
      <w:r>
        <w:rPr>
          <w:b/>
        </w:rPr>
        <w:t>E. 4.1</w:t>
      </w:r>
    </w:p>
    <w:p>
      <w:r>
        <w:t>Il soutient qu'en lui imputant un revenu hypothétique mensuel de 3'400 fr., la cour cantonale aurait violé l' art. 285 CC dans la mesure où un tel revenu ne peut être retenu que s'il est possible et peut être raisonnablement exigé de lui, conditions selon lui non remplies en l'espèce compte tenu de son état de santé. Il rappelle à cet égard une fois encore que le praticien qui le suit a clairement déclaré qu'une prise de travail supérieure à 60% entraînerait un risque de décompensation chez le patient et estime par conséquent tirer le revenu maximal possible en exerçant une activité à 60%.</w:t>
      </w:r>
    </w:p>
    <w:p>
      <w:r>
        <w:rPr>
          <w:b/>
        </w:rPr>
        <w:t>E. 4.2</w:t>
      </w:r>
    </w:p>
    <w:p>
      <w:r>
        <w:t>Ce faisant, le recourant fonde toutefois son argumentation sur l'état de fait dont il sollicite la modification dans le cadre de son grief d'arbitraire dans l'appréciation des faits, lequel a été rejeté (cf.</w:t>
      </w:r>
    </w:p>
    <w:p>
      <w:r>
        <w:t>supra consid. 3). Sa critique de violation de l' art. 285 CC est par conséquent privée de pertinence.</w:t>
      </w:r>
    </w:p>
    <w:p>
      <w:r>
        <w:rPr>
          <w:b/>
        </w:rPr>
        <w:t>E. 5</w:t>
      </w:r>
    </w:p>
    <w:p>
      <w:r>
        <w:t>Le recourant prend en dernier lieu des conclusions tendant à la modification de la répartition des frais et dépens pour la procédure de deuxième instance. Dans la mesure où cette requête n'est pas motivée, elle doit être comprise comme la conséquence de l'admission de son recours. Compte tenu de l'issue de celui-ci, il n'y a par conséquent pas lieu d'y donner suite.</w:t>
      </w:r>
    </w:p>
    <w:p>
      <w:r>
        <w:rPr>
          <w:b/>
        </w:rPr>
        <w:t>E. 6</w:t>
      </w:r>
    </w:p>
    <w:p>
      <w:r>
        <w:t>Au vu de ce qui précède, le recours doit être rejeté. Comme il était par ailleurs manifestement voué à l'échec, l'assistance judiciaire ne saurait être accordée ( art. 64 LTF ). Le recourant qui succombe, supportera les frais judiciaires ( art. 66 al. 1 LTF ). Il n'y a pas lieu d'allouer de dépens à l'intimée qui n'a pas été invitée à répondre et a de surcroît conclu au rejet de la requête d'effet suspensif qui a finalement été admise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