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5A_208/2016 vom 15. März 2016</w:t>
      </w:r>
    </w:p>
    <w:p>
      <w:r>
        <w:t>Bundesgericht, 2016-03-15, DE</w:t>
      </w:r>
    </w:p>
    <w:p>
      <w:r>
        <w:rPr>
          <w:b/>
        </w:rPr>
        <w:t xml:space="preserve">Quelle: </w:t>
      </w:r>
      <w:r>
        <w:t>https://mcp.opencaselaw.ch/entscheid/bger_5A_208_2016</w:t>
      </w:r>
    </w:p>
    <w:p>
      <w:r>
        <w:t>FR: TF 5A_208/2016 du 15 mars 2016</w:t>
      </w:r>
    </w:p>
    <w:p>
      <w:r>
        <w:t>IT: TF 5A_208/2016 del 15 marzo 2016</w:t>
      </w:r>
    </w:p>
    <w:p>
      <w:pPr>
        <w:pStyle w:val="Heading2"/>
      </w:pPr>
      <w:r>
        <w:t>Volltext</w:t>
      </w:r>
    </w:p>
    <w:p>
      <w:r>
        <w:t>Bundesgericht</w:t>
      </w:r>
    </w:p>
    <w:p>
      <w:r>
        <w:t>Tribunal fédéral</w:t>
      </w:r>
    </w:p>
    <w:p>
      <w:r>
        <w:t>Tribunale federale</w:t>
      </w:r>
    </w:p>
    <w:p>
      <w:r>
        <w:t>Tribunal federal</w:t>
      </w:r>
    </w:p>
    <w:p>
      <w:r>
        <w:t>{T 0/2}</w:t>
      </w:r>
    </w:p>
    <w:p>
      <w:r>
        <w:t>5A_208/2016</w:t>
      </w:r>
    </w:p>
    <w:p>
      <w:r>
        <w:t>Urteil vom 15. März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B.________,</w:t>
      </w:r>
    </w:p>
    <w:p>
      <w:r>
        <w:t>Beschwerdegegnerin,</w:t>
      </w:r>
    </w:p>
    <w:p>
      <w:r>
        <w:t>Kindes- und Erwachsenenschutzbehörde Thun.</w:t>
      </w:r>
    </w:p>
    <w:p>
      <w:r>
        <w:t>Gegenstand</w:t>
      </w:r>
    </w:p>
    <w:p>
      <w:r>
        <w:t>Regelung des persönlichen Verkehrs,</w:t>
      </w:r>
    </w:p>
    <w:p>
      <w:r>
        <w:t>Beschwerde nach Art. 72 ff. BGG gegen den Entscheid vom 2. März 2016 des Obergerichts des Kantons Bern (Kindes- und Erwachsenenschutzgericht).</w:t>
      </w:r>
    </w:p>
    <w:p>
      <w:r>
        <w:t>Nach Einsicht</w:t>
      </w:r>
    </w:p>
    <w:p>
      <w:r>
        <w:t>in die Beschwerde gemäss Art. 72 ff. BGG gegen den Entscheid vom 2. März 2016 des Obergerichts des Kantons Bern, das auf eine Beschwerde des Beschwerdeführers gegen die (durch die Kindes- und Erwachsenenschutzbehörde Thun erfolgte) Regelung des persönlichen Verkehrs zwischen ihm und seiner Tochter ( Art. 273 Abs. 3 ZGB ) nicht eingetreten ist,</w:t>
      </w:r>
    </w:p>
    <w:p>
      <w:r>
        <w:t>in Erwägung,</w:t>
      </w:r>
    </w:p>
    <w:p>
      <w:r>
        <w:t>dass das Obergericht erwog, die Vorbringen des Beschwerdeführers stünden in keinem Zusammenhang mit der Ausgestaltung des Kontaktrechts, der Beschwerdeführer setze sich in seiner Beschwerde auch nicht ansatzweise mit den vorinstanzlichen Erwägungen auseinander, er sei seiner Pflicht zur Beschwerdebegründung (trotz Aufforderung zur Beschwerdeergänzung) nicht nachgekommen, auf die Beschwerde sei daher nicht einzutreten,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er erst recht nicht nach den gesetzlichen Anforderungen anhand dieser Erwägungen aufzeigt, inwiefern der Entscheid des Obergerichts vom 2. März 2016 rechts- oder verfassungswidrig sein soll,</w:t>
      </w:r>
    </w:p>
    <w:p>
      <w:r>
        <w:t>dass somit auf die - offensichtlich keine hinreichende Begründung enthaltende - Beschwerde in Anwendung von Art. 108 Abs. 1 lit.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200.-- werden dem Beschwerdeführer auferlegt.</w:t>
      </w:r>
    </w:p>
    <w:p>
      <w:r>
        <w:t>3.</w:t>
      </w:r>
    </w:p>
    <w:p>
      <w:r>
        <w:t>Dieses Urteil wird den Parteien, der Kindes- und Erwachsenenschutzbehörde Thun und dem Obergericht des Kantons Bern schriftlich mitgeteilt.</w:t>
      </w:r>
    </w:p>
    <w:p>
      <w:r>
        <w:t>Lausanne, 15. März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