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5A_208/2015 vom 11. März 2015</w:t>
      </w:r>
    </w:p>
    <w:p>
      <w:r>
        <w:t>Bundesgericht, 2015-03-11, DE</w:t>
      </w:r>
    </w:p>
    <w:p>
      <w:r>
        <w:rPr>
          <w:b/>
        </w:rPr>
        <w:t xml:space="preserve">Quelle: </w:t>
      </w:r>
      <w:r>
        <w:t>https://mcp.opencaselaw.ch/entscheid/bger_5A_208_2015</w:t>
      </w:r>
    </w:p>
    <w:p>
      <w:r>
        <w:t>FR: TF 5A_208/2015 du 11 mars 2015</w:t>
      </w:r>
    </w:p>
    <w:p>
      <w:r>
        <w:t>IT: TF 5A_208/2015 del 11 marzo 2015</w:t>
      </w:r>
    </w:p>
    <w:p>
      <w:pPr>
        <w:pStyle w:val="Heading2"/>
      </w:pPr>
      <w:r>
        <w:t>Volltext</w:t>
      </w:r>
    </w:p>
    <w:p>
      <w:r>
        <w:t>Bundesgericht</w:t>
      </w:r>
    </w:p>
    <w:p>
      <w:r>
        <w:t>Tribunal fédéral</w:t>
      </w:r>
    </w:p>
    <w:p>
      <w:r>
        <w:t>Tribunale federale</w:t>
      </w:r>
    </w:p>
    <w:p>
      <w:r>
        <w:t>Tribunal federal</w:t>
      </w:r>
    </w:p>
    <w:p>
      <w:r>
        <w:t>{T 0/2}</w:t>
      </w:r>
    </w:p>
    <w:p>
      <w:r>
        <w:t>5A_208/2015</w:t>
      </w:r>
    </w:p>
    <w:p>
      <w:r>
        <w:t>Urteil vom 11. März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Kindes- und Erwachsenenschutzbehörde U.________.</w:t>
      </w:r>
    </w:p>
    <w:p>
      <w:r>
        <w:t>Gegenstand</w:t>
      </w:r>
    </w:p>
    <w:p>
      <w:r>
        <w:t>Persönlicher Verkehr,</w:t>
      </w:r>
    </w:p>
    <w:p>
      <w:r>
        <w:t>Beschwerde nach Art. 72 ff. BGG gegen den Entscheid vom 25. Februar 2015 des Obergerichts des Kantons Bern (Zivilabteilung, Kindes- und Erwachsenenschutzgericht).</w:t>
      </w:r>
    </w:p>
    <w:p>
      <w:r>
        <w:t>Nach Einsicht</w:t>
      </w:r>
    </w:p>
    <w:p>
      <w:r>
        <w:t>in die Beschwerde gemäss Art. 72 ff. BGG gegen den Entscheid vom 25. Februar 2015 des Obergerichts des Kantons Bern, das auf eine Eingabe des Beschwerdeführers gegen die erstinstanzliche Abweisung seines Antrags auf Abänderung des Besuchsrechts gegenüber seinen Kindern (von bisher 2 Wochenenden pro Monat und drei Wochen Ferien pro Jahr) nicht eingetreten ist,</w:t>
      </w:r>
    </w:p>
    <w:p>
      <w:r>
        <w:t>in Erwägung,</w:t>
      </w:r>
    </w:p>
    <w:p>
      <w:r>
        <w:t>dass das Obergericht erwog, trotz Aufforderung zur Verbesserung der ersten Eingabe enthalte auch die weitere Eingabe des Beschwerdeführers weder konkrete Anträge noch eine sachbezogene Darlegung von Mängeln des erstinstanzlichen Entscheids, auf die den minimalen Beschwerdeanforderungen nicht genügende Eingabe sei daher nicht einzutreten,</w:t>
      </w:r>
    </w:p>
    <w:p>
      <w:r>
        <w:t>dass die Beschwerde nach Art. 72 ff. BGG von vornherein unzulässig ist, soweit der Beschwerdeführer Anträge stellt und Rügen erhebt, die über den Gegenstand des obergerichtlichen Entscheids vom 25. Februar 2015 hinausgehen oder damit in keinem Zusammenhang stehen,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Erwägungeneingeht,</w:t>
      </w:r>
    </w:p>
    <w:p>
      <w:r>
        <w:t>dass er erst recht nicht anhand dieser Erwägungen nach den gesetzlichen Anforderungen aufzeigt, inwiefern der Entscheid des Obergerichts vom 25. Februar 2015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100.-- werden dem Beschwerdeführer auferlegt.</w:t>
      </w:r>
    </w:p>
    <w:p>
      <w:r>
        <w:t>3.</w:t>
      </w:r>
    </w:p>
    <w:p>
      <w:r>
        <w:t>Dieses Urteil wird dem Beschwerdeführer, der Kindes- und Erwachsenenschutzbehörde U.________ und dem Obergericht des Kantons Bern schriftlich mitgeteilt.</w:t>
      </w:r>
    </w:p>
    <w:p>
      <w:r>
        <w:t>Lausanne, 11. März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