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5A_205/2021 vom 1. Juli 2021</w:t>
      </w:r>
    </w:p>
    <w:p>
      <w:r>
        <w:t>Bundesgericht, 2021-07-01, FR</w:t>
      </w:r>
    </w:p>
    <w:p>
      <w:r>
        <w:rPr>
          <w:b/>
        </w:rPr>
        <w:t xml:space="preserve">Quelle: </w:t>
      </w:r>
      <w:r>
        <w:t>https://mcp.opencaselaw.ch/entscheid/bger_5A_205_2021</w:t>
      </w:r>
    </w:p>
    <w:p>
      <w:r>
        <w:t>FR: TF 5A_205/2021 du 1 juillet 2021</w:t>
      </w:r>
    </w:p>
    <w:p>
      <w:r>
        <w:t>IT: TF 5A_205/2021 del 1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 juillet 2020 en qualité d'autorité inférieure de surveillance, la Présidente du Tribunal d'arrondissement de l'Est vaudois a constaté la dissolution et la liquidation de plein droit de la société simple formée par A.________ (</w:t>
      </w:r>
    </w:p>
    <w:p>
      <w:r>
        <w:t>poursuivi ) et son épouse E.________ (I), chargé l'Office des poursuites du district de la Riviera-Pays-d'Enhaut de prendre toutes les mesures juridiques nécessaires pour procéder à la liquidation du patrimoine commun (II), statué sans frais, ni dépens (III), et rejeté toutes autres ou plus amples conclusions (IV).</w:t>
      </w:r>
    </w:p>
    <w:p>
      <w:r>
        <w:t>Par arrêt du 2 mars 2021, la Cour des poursuites et faillites du Tribunal cantonal vaudois a rejeté le recours du poursuivi (I) et modifié d'office la décision attaquée, en ce sens qu'elle a constaté la dissolution de la société simple et ordonné sa liquidation (II/I).</w:t>
      </w:r>
    </w:p>
    <w:p>
      <w:r>
        <w:rPr>
          <w:b/>
        </w:rPr>
        <w:t>E. 2</w:t>
      </w:r>
    </w:p>
    <w:p>
      <w:r>
        <w:t>Par mémoire expédié le 15 mars 2021, le poursuivi a déposé un recours en matière civile au Tribunal fédéral contre l'arrêt cantonal, concluant principalement à son annulation et au renvoi de la cause à l'autorité inférieure de surveillance pour nouvelle décision, subsidiairement à la vente aux enchères de sa part dans la société simple qu'il forme avec son épouse.</w:t>
      </w:r>
    </w:p>
    <w:p>
      <w:r>
        <w:t>Par ordonnance du 13 avril 2021, le Président de la Cour de céans a attribué l'effet suspensif au recours.</w:t>
      </w:r>
    </w:p>
    <w:p>
      <w:r>
        <w:rPr>
          <w:b/>
        </w:rPr>
        <w:t>E. 3</w:t>
      </w:r>
    </w:p>
    <w:p>
      <w:r>
        <w:t>Par ordonnance présidentielle du 7 juin 2021, les créanciers ayant retiré les poursuites à l'origine de la dissolution et de la liquidation de la société simple formée par le débiteur et son épouse, les participants à la procédure ont été invités à présenter dans un délai de 15 jours leurs éventuelles observations quant à la radiation du rôle de la cause et au sort des frais et dépens.</w:t>
      </w:r>
    </w:p>
    <w:p>
      <w:r>
        <w:t>Le recourant conclut à la radiation de la cause du rôle, sans "</w:t>
      </w:r>
    </w:p>
    <w:p>
      <w:r>
        <w:t>qu'il ne soit alloué de dépens à aucune des parties ", et à une large réduction des frais judiciaires; la participante à la procédure n° 1 conclut à ce que les frais et dépens soient mis à la charge du recourant; enfin, l'Office s'en rapporte à la décision du Tribunal fédéral.</w:t>
      </w:r>
    </w:p>
    <w:p>
      <w:r>
        <w:rPr>
          <w:b/>
        </w:rPr>
        <w:t>E. 4</w:t>
      </w:r>
    </w:p>
    <w:p>
      <w:r>
        <w:t>En l'espèce, le recours ayant perdu son objet à la suite du retrait et de la radiation des poursuites des créanciers ayant requis la réalisation, les dépens ne sauraient incomber au recourant, qui n'en réclame par ailleurs pas pour lui-même. Au demeurant, la participante à la procédure n° 1 n'a pas été invitée à se déterminer sur le fond et a conclu à tort au rejet de la requête d'effet suspensif ( art. 68 al. 1 LTF ); quant aux deux autres participantes, elles n'étaient de toute manière pas représentées par un avocat ( art. 68 al. 2 LTF ; ATF 135 III 127 consid. 4).</w:t>
      </w:r>
    </w:p>
    <w:p>
      <w:r>
        <w:t>Les frais judiciaires - essentiellement ceux qu'a entraînés l'ordonnance d'effet suspensif - sont mis solidairement à la charge des participantes à la procédure nos 1 à 3, qui répondent des conséquences de la perte d'objet du présent recours ( art. 66 al. 1, 3 et 5 LTF ).</w:t>
      </w:r>
    </w:p>
    <w:p>
      <w:r>
        <w:rPr>
          <w:b/>
        </w:rPr>
        <w:t>E. 5</w:t>
      </w:r>
    </w:p>
    <w:p>
      <w:r>
        <w:t>En conclusion, il y a lieu de déclarer le recours sans objet et de rayer la cause du rôle ( art. 72 PCF , par renvoi de l' art. 71 LTF ). Le Président de la Cour de céans est compétent à cet effet ( art. 32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