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5A_204/2021 vom 25. März 2021</w:t>
      </w:r>
    </w:p>
    <w:p>
      <w:r>
        <w:t>Bundesgericht, 2021-03-25, DE</w:t>
      </w:r>
    </w:p>
    <w:p>
      <w:r>
        <w:rPr>
          <w:b/>
        </w:rPr>
        <w:t xml:space="preserve">Quelle: </w:t>
      </w:r>
      <w:r>
        <w:t>https://mcp.opencaselaw.ch/entscheid/bger_5A_204_2021</w:t>
      </w:r>
    </w:p>
    <w:p>
      <w:r>
        <w:t>FR: TF 5A_204/2021 du 25 mars 2021</w:t>
      </w:r>
    </w:p>
    <w:p>
      <w:r>
        <w:t>IT: TF 5A_204/2021 del 25 marzo 2021</w:t>
      </w:r>
    </w:p>
    <w:p>
      <w:pPr>
        <w:pStyle w:val="Heading2"/>
      </w:pPr>
      <w:r>
        <w:t>Erwägungen</w:t>
      </w:r>
    </w:p>
    <w:p>
      <w:r>
        <w:rPr>
          <w:b/>
        </w:rPr>
        <w:t>E. 1</w:t>
      </w:r>
    </w:p>
    <w:p>
      <w:r>
        <w:t>Das Betreibungsamt Thal-Gäu berechnete am 19. Januar 2021 das Existenzminimum des Beschwerdeführers und pfändete den das Existenzminimum von Fr. 3'110.-- übersteigenden Betrag.</w:t>
      </w:r>
    </w:p>
    <w:p>
      <w:r>
        <w:t>Dagegen erhob der Beschwerdeführer am 1. Februar 2021 Beschwerde bei der Aufsichtsbehörde für Schuldbetreibung und Konkurs des Kantons Solothurn. Mit Urteil vom 10. März 2021 wies die Aufsichtsbehörde die Beschwerde ab.</w:t>
      </w:r>
    </w:p>
    <w:p>
      <w:r>
        <w:t>Dagegen hat der Beschwerdeführer am 15. März 2021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bringt vor, er habe einen kranken Sohn, der nicht essen könne, was gesunde Menschen essen würden. Sein Sohn müsste eine IV-Rente erhalten, doch habe er keine. Das Geld, das sein Sohn vom Sozialamt erhalte, reiche nicht. Der Beschwerdeführer will damit offenbar geltend machen, der ihm als Existenzminimum zugesprochene Betrag von Fr. 3'110.-- reiche nicht, da er seinen Sohn unterstützen müsse. Dies hätte er vor der Aufsichtsbehörde geltend machen müssen und kann nicht erstmals vor Bundesgericht vorgebracht werden ( Art. 99 Abs. 1 BGG ). Aus dem angefochtenen Entscheid ergibt sich jedoch nicht, dass er dies vor der Aufsichtsbehörde geltend gemacht hätte. Vielmehr hat er sich dort gemäss den vorinstanzlichen Feststellungen zu den Wohnungskosten und zur Krankenkasse geäussert. Vor Bundesgericht behauptet er auch nicht, dass er sich vor der Aufsichtsbehörde auf die ihm für seinen Sohn erwachsenden Kosten berufen hätte und dieser Einwand übergangen worden sei.</w:t>
      </w:r>
    </w:p>
    <w:p>
      <w:r>
        <w:t>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