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5A_202/2013 vom 12. Juni 2013</w:t>
      </w:r>
    </w:p>
    <w:p>
      <w:r>
        <w:t>Bundesgericht, 2013-06-12, DE</w:t>
      </w:r>
    </w:p>
    <w:p>
      <w:r>
        <w:rPr>
          <w:b/>
        </w:rPr>
        <w:t xml:space="preserve">Quelle: </w:t>
      </w:r>
      <w:r>
        <w:t>https://mcp.opencaselaw.ch/entscheid/bger_5A_202_2013</w:t>
      </w:r>
    </w:p>
    <w:p>
      <w:r>
        <w:t>FR: TF 5A_202/2013 du 12 juin 2013</w:t>
      </w:r>
    </w:p>
    <w:p>
      <w:r>
        <w:t>IT: TF 5A_202/2013 del 12 giugno 2013</w:t>
      </w:r>
    </w:p>
    <w:p>
      <w:pPr>
        <w:pStyle w:val="Heading2"/>
      </w:pPr>
      <w:r>
        <w:t>Erwägungen</w:t>
      </w:r>
    </w:p>
    <w:p>
      <w:r>
        <w:rPr>
          <w:b/>
        </w:rPr>
        <w:t>E. 1.1</w:t>
      </w:r>
    </w:p>
    <w:p>
      <w:r>
        <w:t>Die Beschwerdeführerin beantragt, es sei ihr für das Verfahren vor der Kindes- und Erwachsenenschutzbehörde die unentgeltliche Rechtspflege und Verbeiständung zu gewähren. Aus der Begründung der Beschwerde, die für die Auslegung der Rechtsbegehren beizuziehen ist, ergibt sich indes, dass sich die Beschwerdeführerin gegen die Verweigerung der unentgeltlichen Rechtspflege und Verbeiständung im Beschwerdeverfahren vor Obergericht wendet. In diesem Sinn ist die Beschwerde zu behandeln.</w:t>
      </w:r>
    </w:p>
    <w:p>
      <w:r>
        <w:rPr>
          <w:b/>
        </w:rPr>
        <w:t>E. 1.2</w:t>
      </w:r>
    </w:p>
    <w:p>
      <w:r>
        <w:t>Angefochten ist ein Entscheid, mit dem die unentgeltliche Rechtspflege und Verbeiständung im Endentscheid in der Sache (Abschreibung des Beschwerdeverfahrens zufolge Gegenstandslosigkeit) verweigert worden ist. Die Beschwerde richtet sich damit gegen einen Endentscheid (vgl. Urteile 5A_182/2012 vom 24. September 2012 E. 1; 5A_567/2011 vom 10 Februar 2012 E. 1). In der Sache geht es um eine Zivilsache im Sinn von Art. 72 ff. BGG ohne Streitwert. Die Beschwerde in Zivilsachen ist damit grundsätzlich zulässig. Die Voraussetzungen von Art. 76 Abs. 1 BGG sind erfüllt. Auf die rechtzeitig eingereichte Beschwerde ( Art. 100 Abs. 1 BGG ) ist einzutreten.</w:t>
      </w:r>
    </w:p>
    <w:p>
      <w:r>
        <w:rPr>
          <w:b/>
        </w:rPr>
        <w:t>E. 2.1</w:t>
      </w:r>
    </w:p>
    <w:p>
      <w:r>
        <w:t>Mit Bezug auf die Frage der unentgeltlichen Rechtspflege hat der Instruktionsrichter erwogen, bei der Beschwerdeführerin werde eine paranoide Persönlichkeitsstörung diagnostiziert. Überdies gelange Prof. Dr. G.________ in seinem Gutachten vom 5. Oktober 2011 zum Schluss, ein umfangreiches Besuchsrecht der Beschwerdeführerin berge die Gefahr, dass die Mutter im Zustand psychischer Auffälligkeit die Kinder belaste. Die Gefährdung des Kindeswohls durch die psychische Erkrankung der Beschwerdeführerin sei erstellt. Die von der Vormundschaftsbehörde vorgenommene Güterabwägung entspreche unter den gegebenen Umständen dem Kindeswohl. Die Regelung des Besuchsrechts stütze sich auf das Gutachten vom 5. Oktober 2011 und beziehe sämtliche Beteiligten mit ein. Von den beiden im Gutachten vorgeschlagenen Varianten habe die Vormundschaftskommission die für die Beschwerdeführerin günstigere angeordnet. Im späteren Gutachten vom 25. Juni 2012 habe der Experte die bisherige Besuchsrechtsregelung bezüglich B.________ als nach wie vor vertretbar erachtet. Mit Bezug auf die Tochter A.________ sei er indes von schwierigeren Verhältnissen ausgegangen und zum Schluss gelangt, ein begleiteter Besuch von ca. 2 Stunden pro Jahr sei zuzulassen. Die Vormundschaftskommission habe in ihrer Verfügung vom 2. Februar 2012 das Besuchsrecht der Mutter weit weniger eingeschränkt, als dies im Nachgutachten vom 25. Juni 2012 empfohlen worden sei. An dieser Regelung habe die Kommission schliesslich in ihrer Verfügung vom 3. Oktober 2012 in Abweichung vom Nachgutachten vom 25. Juni 2012 festgehalten. Zudem trage die Möglichkeit, das Besuchsrecht auf bis zu zwei Tage pro Monat unbegleitet auszudehnen, den kommenden Entwicklungsmöglichkeiten hinreichend Rechnung. Aus diesen Überlegungen heraus ist der Instruktionsrichter davon ausgegangen, die Beschwerde an das Obergericht sei aussichtslos.</w:t>
      </w:r>
    </w:p>
    <w:p>
      <w:r>
        <w:rPr>
          <w:b/>
        </w:rPr>
        <w:t>E. 2.2</w:t>
      </w:r>
    </w:p>
    <w:p>
      <w:r>
        <w:t>Die Beschwerdeführerin rügt eine Verletzung der Begründungspflicht ( Art. 29 Abs. 2 BV ) sowie eine Verletzung von Art. 29 Abs. 3 BV und führt zur Begründung aus, wie sie in ihrer Beschwerde an das Obergericht vom 24. September 2012 dargelegt habe, hätten sich ihre persönlichen Verhältnisse seit der Verfügung der Vormundschaftskommission vom 2. Februar 2012 verändert. Sie lebe seit August 2012 wieder allein in einer 31/2-Zimmer-Wohnung und befinde sich seit Ende 2011 in regelmässiger psychiatrischer Behandlung. Überdies habe sie das Gutachten als einseitig und nicht nachvollziehbar bezeichnet und gerügt, dass dieses lediglich aufgrund eines einzigen Gesprächs erstellt worden sei. Aus diesem Grunde habe sie beantragt, beim behandelnden Psychiater eine Stellungnahme zur Frage einzuholen, ob ihr derzeitiger Gesundheitszustand eine Ausweitung des Besuchsrecht erlaube. Die Vorinstanz sei auf diese Vorbringen und den Beweisantrag nicht eingegangen und habe damit ihre Pflicht, den Entscheid zu begründen, verletzt.</w:t>
      </w:r>
    </w:p>
    <w:p>
      <w:r>
        <w:t>Aufgrund der Ausführungen in der Beschwerde und des Beweisantrages habe die Beschwerde nicht als aussichtslos bezeichnet werden können.</w:t>
      </w:r>
    </w:p>
    <w:p>
      <w:r>
        <w:rPr>
          <w:b/>
        </w:rPr>
        <w:t>E. 3.1</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V 351 E. 4.2 S. 355 ; 134 I 83 E. 4.1 S. 88 mit Hinweisen).</w:t>
      </w:r>
    </w:p>
    <w:p>
      <w:r>
        <w:rPr>
          <w:b/>
        </w:rPr>
        <w:t>E. 3.2</w:t>
      </w:r>
    </w:p>
    <w:p>
      <w:r>
        <w:t>Nach dem angefochtenen Entscheid hat die Vorinstanz für die Frage der Aussichtslosigkeit des Beschwerdeverfahrens einerseits dem Umstand Bedeutung beigemessen, dass die Beschwerdeführerin an einer paranoiden Persönlichkeitsstörung leidet. Anderseits war für sie massgebend, dass sowohl das Gutachten vom 5. Oktober 2011 als auch jenes vom 25. Juni 2012 lediglich ein restriktives Besuchsrecht der Beschwerdeführerin befürworten. Aus der Begründung ergibt sich klar, von welchen Kriterien sich die Vorinstanz hat leiten lassen. Wie die nachfolgenden Ausführungen in der Sache belegen, war die Beschwerdeführerin in der Lage, den Entscheid sachgerecht anzufechten. Eine Verletzung von Art. 29 Abs. 2 BV liegt nicht vor.</w:t>
      </w:r>
    </w:p>
    <w:p>
      <w:r>
        <w:rPr>
          <w:b/>
        </w:rPr>
        <w:t>E. 4.1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mit Hinweisen). Die Prozesschancen sind in vorläufiger und summarischer Prüfung des Prozessstoffes abzuschätzen, wobei es im Rechtsmittelverfahren um die Erfolgsaussichten des Rechtsbehelfs geht.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(Urteil 5A_373/2008 vom 7. Juli 2008 E. 2). Ob ein Begehren aussichtslos erscheint, beurteilt sich aufgrund der Verhältnisse im Zeitpunkt des Gesuchs ( BGE 133 III 614 E. 5 S. 616 ; 129 I 129 E. 2.3.1 S. 135 f., je mit Hinweisen).</w:t>
      </w:r>
    </w:p>
    <w:p>
      <w:r>
        <w:rPr>
          <w:b/>
        </w:rPr>
        <w:t>E. 4.2</w:t>
      </w:r>
    </w:p>
    <w:p>
      <w:r>
        <w:t>Im vorliegenden Fall ist entscheidend, dass das aktuelle Nachgutachten vom 25. Juni 2012 zum Zeitpunkt des Gesuchs um unentgeltliche Rechtspflege bereits vorgelegen hat. Nach diesem Gutachten kann das bisherige Besuchsrecht der Beschwerdeführerin zu ihrem Sohn beibehalten werden, während es mit Bezug auf A.________ im Verhältnis zu früheren Regelung vom 2. Februar 2012 einzuschränken ist. Zwar hat die Beschwerdeführerin in ihrer Beschwerde das Gutachten als nicht nachvollziehbar und einseitig bezeichnet und hat auch beanstandet, dass dieses lediglich aufgrund eines Gesprächs erstellt worden sei. In diesem Zusammenhang hat sie alsdann beantragt, bei ihrem behandelnden Psychiater eine Stellungnahme zur Frage der Ausweitung des Besuchsrechts einzuholen. Allein aufgrund dieser Vorbringen und des Beweisantrages lässt sich indes noch nicht zwingend schliessen, das Beschwerdeverfahren sei nicht aussichtslos. Bei der fraglichen Stellungnahme handelte es sich ohnehin nicht um ein Obergutachten, sondern einzig um ein Parteivorbringen (siehe dazu namentlich: Annette DOLGE, Basler Kommentar ZPO, 2010, N. 17 zu Art. 183 ZPO ). Inwiefern dieses Zweifel an der Stichhaltigkeit des Gutachtens vom 25. Juni 2012 erwecken sollte, wird nicht substanziiert erörtert. Aufgrund der gegebenen Sachlage und des vorhandenen aktuellen Nachgutachtens vom 25. Juni 2012 durfte die Vorinstanz bei der im Rahmen der Behandlung des Gesuchs um unentgeltliche Rechtspflege vorzunehmenden summarischen Prüfung des Prozessstoffs annehmen, die Beschwerde sei aussichtslos. Der angefochtene Entscheid hält damit im Ergebnis vor Art. 29 Abs. 3 BV stand.</w:t>
      </w:r>
    </w:p>
    <w:p>
      <w:r>
        <w:rPr>
          <w:b/>
        </w:rPr>
        <w:t>E. 5</w:t>
      </w:r>
    </w:p>
    <w:p>
      <w:r>
        <w:t>Damit ist die Beschwerde abzuweisen. Bei diesem Ausgang des Verfahrens wird die Beschwerdeführerin kostenpflichtig ( Art. 66 Abs. 1 BGG ).</w:t>
      </w:r>
    </w:p>
    <w:p>
      <w:r>
        <w:rPr>
          <w:b/>
        </w:rPr>
        <w:t>E. 6</w:t>
      </w:r>
    </w:p>
    <w:p>
      <w:r>
        <w:t>Wie die bisherigen Ausführungen zeigen, hat sich die Beschwerde als von Anfang an aussichtslos erwiesen. Fehlt es somit an einer der materiellen Voraussetzungen für die Gewährung der unentgeltlichen Rechtspflege, ist das entsprechende Gesuch der Beschwerdeführerin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