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5A_201/2025 vom 3. Juni 2025</w:t>
      </w:r>
    </w:p>
    <w:p>
      <w:r>
        <w:t>Bundesgericht, 2025-06-03, IT</w:t>
      </w:r>
    </w:p>
    <w:p>
      <w:r>
        <w:rPr>
          <w:b/>
        </w:rPr>
        <w:t xml:space="preserve">Quelle: </w:t>
      </w:r>
      <w:r>
        <w:t>https://mcp.opencaselaw.ch/entscheid/bger_5A_201_2025</w:t>
      </w:r>
    </w:p>
    <w:p>
      <w:r>
        <w:t>FR: TF 5A_201/2025 du 3 juin 2025</w:t>
      </w:r>
    </w:p>
    <w:p>
      <w:r>
        <w:t>IT: TF 5A_201/2025 del 3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via ricorsuale per impugnare una questione accessoria, nella fattispecie le spese di patrocinio, segue in linea di principio quella della vertenza principale ( DTF 138 III 94 consid. 2.2; sentenza 5A_997/2018 dell'11 gennaio 2019 consid. 1). La sentenza qui contestata è stata pronunciata nell'ambito di una procedura di ritorno di minori fondata sulla CArap; si tratta quindi di una decisione, di natura non pecuniaria, suscettiva di un ricorso in materia civile al Tribunale federale in applicazione dell'art. 72 cpv. 2 lett. b n. 1 LTF ( DTF 133 III 584 consid. 1.2). I requisiti di tale rimedio sono qui soddisfatti (art. 75 cpv. 1 e 2 lett. a, art. 76 cpv. 1 lett. a e b, art. 90 e art. 100 cpv. 2 lett. c LTF) ed esso risulta pertanto ammissibile (v. sentenza 5A_725/2024 del 5 dicembre 2024 consid. 2).</w:t>
      </w:r>
    </w:p>
    <w:p>
      <w:r>
        <w:rPr>
          <w:b/>
        </w:rPr>
        <w:t>E. 1.2</w:t>
      </w:r>
    </w:p>
    <w:p>
      <w:r>
        <w:t>Il ricorso in materia civile può essere interposto per violazione del diritto federale ( art. 95 lett. a LTF ) - che comprende anche i diritti costituzionali - e per violazione del diritto internazionale ( art. 95 lett. b LTF ). Il Tribunale federale applica d'ufficio il diritto ( art. 106 cpv. 1 LTF ), ma esamina la violazione di diritti fondamentali e di disposizioni di diritto cantonale e intercantonale soltanto se la parte ricorrente ha sollevato e motivato tale censura ( art. 106 cpv. 2 LTF ).</w:t>
      </w:r>
    </w:p>
    <w:p>
      <w:r>
        <w:t>Il Tribunale federale fonda la sua sentenza sull'accertamento dei fatti svolto dall'autorità inferiore ( art. 105 cpv. 1 LTF ); può scostarsene o completarlo d'ufficio soltanto se è stato svolto in violazione del diritto ai sensi dell' art. 95 LTF o in modo manifestamente inesatto ( art. 105 cpv. 2 LTF ).</w:t>
      </w:r>
    </w:p>
    <w:p>
      <w:r>
        <w:rPr>
          <w:b/>
        </w:rPr>
        <w:t>E. 2.1</w:t>
      </w:r>
    </w:p>
    <w:p>
      <w:r>
        <w:t>Nella sentenza qui impugnata, la Corte cantonale ha osservato che la procedura con cui è chiesto il rientro di un minore è in linea di principio gratuita ( art. 26 cpv. 2 CArap ) e che né la Svizzera né l'Italia hanno formulato una riserva su questo punto. Rinviando alle sentenze 5A_296/2009 dell'8 giugno 2009 consid. 4.2 e 5A_582/2007 del 4 dicembre 2007 consid. 5 ( non pubblicato in DTF 134 IIl 88), essa ha precisato che tale gratuità si estende anche ai costi di patrocinio, ma soltanto se i legali delle parti siano stati designati dall'autorità; se invece le parti si fanno assistere da avvocati di fiducia, esse devono assumere i costi del proprio legale, a meno che siano dati i presupposti del diritto nazionale per il gratuito patrocinio. Con riferimento al caso concreto, la Corte cantonale ha ritenuto che i legali delle parti non fossero stati designati dall'autorità, ma che le istanze di assistenza giudiziaria presentate sia dal padre che dalla madre potessero essere accolte.</w:t>
      </w:r>
    </w:p>
    <w:p>
      <w:r>
        <w:rPr>
          <w:b/>
        </w:rPr>
        <w:t>E. 2.2</w:t>
      </w:r>
    </w:p>
    <w:p>
      <w:r>
        <w:t>Il ricorrente lamenta una violazione del " diritto internazionale e federale ", in particolare dell' art. 26 cpv. 2 CArap . Osserva che la giurisprudenza citata dalla Corte cantonale sarebbe ormai superata dalla prassi più recente del Tribunale federale. A suo dire, sulla base di tale prassi e considerato che n é la Svizzera né l'Italia hanno formulato una riserva giusta l' art. 26 cpv. 3 CArap , la C orte cantonale avrebbe dovuto porre a carico dello Stato non solo le spese processuali, ma anche le spese di rappresentanza legale senza che fossero verificati i presupposti per il gratuito patrocinio e quindi " senza possibilità per lo Stato di pretendere in futuro la rifusione di quanto anticipato ".</w:t>
      </w:r>
    </w:p>
    <w:p>
      <w:r>
        <w:t>A titolo abbondanziale, egli rimprovera alla Corte cantonale un accertamento dei fatti manifestamente inesatto per non aver tenuto conto del fatto che " il nome della legale del ricorrente era stato indicato dall'Autorità centrale svizzera, che aveva fornito al ricorrente un elenco di nomi, facenti parte della rete di esperti svizzeri [...] pertanto, il legale del ricorrente neppure poteva essere ritenuto di fiducia ".</w:t>
      </w:r>
    </w:p>
    <w:p>
      <w:r>
        <w:t>Il ricorrente precisa infine di non opporsi alle modalità proposte dall'autorità inferiore al dispositivo n. 3, ossia alla tassazione della nota professionale della sua patrocinatrice con decisione separata.</w:t>
      </w:r>
    </w:p>
    <w:p>
      <w:r>
        <w:rPr>
          <w:b/>
        </w:rPr>
        <w:t>E. 2.3</w:t>
      </w:r>
    </w:p>
    <w:p>
      <w:r>
        <w:t>Giusta l'art. 14 della legge federale del 21 dicembre 2007 sul rapimento internazionale dei minori e sulle Convenzioni dell'Aia sulla protezione dei minori e degli adulti (LF-RMA; RS 211.222.32), l' art. 26 CArap è applicabile alle spese della procedura giudiziaria a livello cantonale e federale. Secondo l' art. 26 cpv. 1 CArap , ogni Autorità centrale sopperisce alle proprie spese nell'applicazione della convenzione. A meno che uno degli Stati coinvolti abbia formulato una riserva fondandosi sull' art. 26 cpv. 3 CArap , l' art. 26 cpv. 2 CArap prevede la gratuità della procedura di ritorno di un minore. L'istante che risulta soccombente non può quindi essere condannato al pagamento delle "spese processuali e ripetibili". La gratuità si estende poi anche alle "spese dovute alla partecipazione di un avvocato", e non soltanto laddove i legali delle parti siano stati designati dall'autorità, ma anche quando siano stati scelti dalle parti quali avvocati di fiducia. Se l'istante risulta vincente, l' art. 26 cpv. 4 CArap prevede tuttavia la possibilità di accollare spese alla persona che ha illecitamente trasferito o trattenuto il minore (sentenze 5A_725/202 4 citata consid. 5.2 con rinvii; 5A_846/2024 del 27 gennaio 2025 consid. 6.2 con rinvio; 5A_997/2018 citata consid. 4).</w:t>
      </w:r>
    </w:p>
    <w:p>
      <w:r>
        <w:t>Né la Svizzera né l'Italia hanno formulato una riserva ai sensi dell' art. 26 cpv. 3 CArap . Come appena spiegato, nella sede cantonale il ricorrente avrebbe quindi avuto diritto - in virtù degli art. 14 LF-RMA e 26 cpv. 2 CArap - alla copertura delle proprie spese di patrocinio, e questo a prescindere dal sapere se la sua legale fosse stata o meno designata dall'autorità e se egli avesse o meno diritto al gratuito patrocinio. La Corte cantonale è così incorsa in una violazione di tali disposizioni e la censura ricorsuale risulta fondata.</w:t>
      </w:r>
    </w:p>
    <w:p>
      <w:r>
        <w:rPr>
          <w:b/>
        </w:rPr>
        <w:t>E. 3.1</w:t>
      </w:r>
    </w:p>
    <w:p>
      <w:r>
        <w:t>Da quanto precede discende che il ricorso va accolto. I l dispositivo n. 3 della sentenza impugnata va (parzialmente) riformato nel senso che le spese di patrocinio del ricorrente sono poste a carico dello Stato del Cantone Ticino (v. art. 107 cpv. 1 LTF ). Sia precisato che il dispositivo non può invece essere modificato per quanto riguarda la controparte B.________, in assenza di un suo ricorso al Tribunale federale.</w:t>
      </w:r>
    </w:p>
    <w:p>
      <w:r>
        <w:rPr>
          <w:b/>
        </w:rPr>
        <w:t>E. 3.2</w:t>
      </w:r>
    </w:p>
    <w:p>
      <w:r>
        <w:t>Come già indicato (v. supra consid. 2.3), giusta gli art. 14 LF-RMA e 26 cpv. 2 CArap, la procedura con la quale viene chiesto il ritorno di un minore è gratuita. Non vengono pertanto prelevate spese giudiziarie per la procedura federale e la cassa del Tribunale federale verserà un'indennità alle patrocinatrici delle parti (v. sentenza 5A_725/2024 citata consid. 6) e al curatore del minore. La richiesta di assistenza giudiziaria presentata dall'opponente diventa pertanto priva di 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