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5A_201/2021 vom 21. April 2021</w:t>
      </w:r>
    </w:p>
    <w:p>
      <w:r>
        <w:t>Bundesgericht, 2021-04-21, FR</w:t>
      </w:r>
    </w:p>
    <w:p>
      <w:r>
        <w:rPr>
          <w:b/>
        </w:rPr>
        <w:t xml:space="preserve">Quelle: </w:t>
      </w:r>
      <w:r>
        <w:t>https://mcp.opencaselaw.ch/entscheid/bger_5A_201_2021</w:t>
      </w:r>
    </w:p>
    <w:p>
      <w:r>
        <w:t>FR: TF 5A_201/2021 du 21 avril 2021</w:t>
      </w:r>
    </w:p>
    <w:p>
      <w:r>
        <w:t>IT: TF 5A_201/2021 del 21 aprile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jugement du 15 décembre 2020, le Tribunal de première instance de Genève a prononcé la mainlevée provisoire de l'opposition formée par A.________ (</w:t>
      </w:r>
    </w:p>
    <w:p>
      <w:r>
        <w:t>poursuivie ) au commandement de payer que lui a fait notifier B.________ (</w:t>
      </w:r>
    </w:p>
    <w:p>
      <w:r>
        <w:t>poursuivante ) à concurrence des sommes suivantes (</w:t>
      </w:r>
    </w:p>
    <w:p>
      <w:r>
        <w:t>poursuite n° xx xxxxxx x de l'Office des poursuites de Genève ) :</w:t>
      </w:r>
    </w:p>
    <w:p>
      <w:r>
        <w:t>- 533 fr. 40 avec intérêts à 5 % dès le 24 octobre 2019;</w:t>
      </w:r>
    </w:p>
    <w:p>
      <w:r>
        <w:t>- 17'842 fr. 10 avec intérêts à 5 % dès le 30 décembre 2019;</w:t>
      </w:r>
    </w:p>
    <w:p>
      <w:r>
        <w:t>- 32'158 fr. 40 avec intérêts à 5 % dès le 30 janvier 2020;</w:t>
      </w:r>
    </w:p>
    <w:p>
      <w:r>
        <w:t>- 17'693 fr. 50 avec intérêts à 5 % dès le 1er mars 2020;</w:t>
      </w:r>
    </w:p>
    <w:p>
      <w:r>
        <w:t>- 7'108 fr. 65 avec intérêts à 5 % dès le 22 mars 2020.</w:t>
      </w:r>
    </w:p>
    <w:p>
      <w:r>
        <w:rPr>
          <w:b/>
        </w:rPr>
        <w:t>E. 2</w:t>
      </w:r>
    </w:p>
    <w:p>
      <w:r>
        <w:t>Par arrêt du 8 mars 2021, la Chambre civile de la Cour de justice du canton de Genève a déclaré irrecevable, faute de paiement de l'avance de frais, le recours de la poursuivie.</w:t>
      </w:r>
    </w:p>
    <w:p>
      <w:r>
        <w:rPr>
          <w:b/>
        </w:rPr>
        <w:t>E. 3</w:t>
      </w:r>
    </w:p>
    <w:p>
      <w:r>
        <w:t>Par acte expédié le 10 mars 2021, la poursuivie forme une "</w:t>
      </w:r>
    </w:p>
    <w:p>
      <w:r>
        <w:t>opposition</w:t>
      </w:r>
    </w:p>
    <w:p>
      <w:r>
        <w:t>totale " à l'arrêt précité.</w:t>
      </w:r>
    </w:p>
    <w:p>
      <w:r>
        <w:t>Des observations n'ont pas été requises.</w:t>
      </w:r>
    </w:p>
    <w:p>
      <w:r>
        <w:rPr>
          <w:b/>
        </w:rPr>
        <w:t>E. 4</w:t>
      </w:r>
    </w:p>
    <w:p>
      <w:r>
        <w:t>L'écriture de la recourante est traitée en tant que recours en matière civile au sens de l' art. 72 al. 2 let. a LTF . Vu le sort du recours, il est superflu d'examiner les autres conditions de recevabilité.</w:t>
      </w:r>
    </w:p>
    <w:p>
      <w:r>
        <w:rPr>
          <w:b/>
        </w:rPr>
        <w:t>E. 5.1</w:t>
      </w:r>
    </w:p>
    <w:p>
      <w:r>
        <w:t>En l'espèce, l'autorité précédente a retenu que, par ordonnance du 4 janvier 2021, la poursuivie a été invitée à verser une avance de frais de 750 fr. jusqu'au 15 janvier 2021. Par ordonnance du 8 janvier 2021, elle a rejeté une requête d' "</w:t>
      </w:r>
    </w:p>
    <w:p>
      <w:r>
        <w:t>arrangement de paiement " présentée par l'intéressée, mais lui a accordé une prolongation au 1er février 2021 pour effectuer l'avance requise. Le 12 février 2021, un ultime délai au 25 février 2021 lui a été fixé pour s'acquitter, sous peine d'irrecevabilité du recours. Aucun paiement n'étant intervenu dans ce délai, l'autorité cantonale a déclaré le recours irrecevable.</w:t>
      </w:r>
    </w:p>
    <w:p>
      <w:r>
        <w:rPr>
          <w:b/>
        </w:rPr>
        <w:t>E. 5.2</w:t>
      </w:r>
    </w:p>
    <w:p>
      <w:r>
        <w:t>La recourante expose qu'elle a pris contact avec la Chambre civile le 1er mars 2021 pour obtenir un bulletin de versement, "</w:t>
      </w:r>
    </w:p>
    <w:p>
      <w:r>
        <w:t>car ce dernier n'était pas en [sa]</w:t>
      </w:r>
    </w:p>
    <w:p>
      <w:r>
        <w:t>possession "; à réception de ce document, à savoir le 5 mars 2021, elle s'est dûment acquittée de l'avance de frais.</w:t>
      </w:r>
    </w:p>
    <w:p>
      <w:r>
        <w:t>Il ressort des faits constatés par l'autorité cantonale ( art. 105 al. 1 LTF ; ATF 140 III 16 consid. 1.3.1) que l'ordonnance du 12 février 2021 fixant un ultime délai pour payer l'avance de frais a été notifiée à la recourante le 16 février 2021; celle-ci ne prétend pas s'être plainte à ce moment-là de l'absence de bulletin de versement, alors qu'elle se trouvait encore dans le délai utile (</w:t>
      </w:r>
    </w:p>
    <w:p>
      <w:r>
        <w:t>i.e. 25 février 2021) pour fournir l'avance requise. Il s'ensuit que son moyen - dilatoire et présenté pour la première fois en instance fédérale - est abusif ( art. 42 al. 7 LTF ). Comme la demande d'envoi du bulletin de versement est postérieure à l'échéance du délai de paiement, on ne saurait en outre y voir une requête de prolongation de délai ( art. 144 al. 2 CPC ).</w:t>
      </w:r>
    </w:p>
    <w:p>
      <w:r>
        <w:t>Pour le surplus, la recourante ne conteste pas le motif d'irrecevabilité retenu par l'autorité cantonale; en particulier, elle ne soutient pas que le montant ou les modalités de paiement de l'avance de frais seraient contraires à la loi. Le recours s'avère dès lors irrecevable de ce chef également ( art. 42 al. 2 LTF ; ATF 142 III 364 consid. 2.4 et les arrêts cités).</w:t>
      </w:r>
    </w:p>
    <w:p>
      <w:r>
        <w:rPr>
          <w:b/>
        </w:rPr>
        <w:t>E. 6</w:t>
      </w:r>
    </w:p>
    <w:p>
      <w:r>
        <w:t>En conclusion, le présent recours doit être déclaré irrecevable par voie de procédure simplifiée ( art. 108 al. 1 let . bet c LTF), avec suite de frais à la charge de la recourante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