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1/2024 vom 10. Januar 2024</w:t>
      </w:r>
    </w:p>
    <w:p>
      <w:r>
        <w:t>Bundesgericht, 2024-01-10, DE</w:t>
      </w:r>
    </w:p>
    <w:p>
      <w:r>
        <w:rPr>
          <w:b/>
        </w:rPr>
        <w:t xml:space="preserve">Quelle: </w:t>
      </w:r>
      <w:r>
        <w:t>https://mcp.opencaselaw.ch/entscheid/bger_5A_1_2024</w:t>
      </w:r>
    </w:p>
    <w:p>
      <w:r>
        <w:t>FR: TF 5A 1/2024 du 10 janvier 2024</w:t>
      </w:r>
    </w:p>
    <w:p>
      <w:r>
        <w:t>IT: TF 5A 1/2024 del 10 gennaio 2024</w:t>
      </w:r>
    </w:p>
    <w:p>
      <w:pPr>
        <w:pStyle w:val="Heading2"/>
      </w:pPr>
      <w:r>
        <w:t>Regeste</w:t>
      </w:r>
    </w:p>
    <w:p>
      <w:r>
        <w:t>Rückweisung des Betreibungsbegehrens | Schuldbetreibungs- und Konkursrecht</w:t>
      </w:r>
    </w:p>
    <w:p>
      <w:pPr>
        <w:pStyle w:val="Heading2"/>
      </w:pPr>
      <w:r>
        <w:t>Erwägungen</w:t>
      </w:r>
    </w:p>
    <w:p>
      <w:r>
        <w:rPr>
          <w:b/>
        </w:rPr>
        <w:t>E. 1</w:t>
      </w:r>
    </w:p>
    <w:p>
      <w:r>
        <w:t>Das Betreibungsamt Zürich 9 wies das Betreibungsbegehren des Beschwerdeführers gegen B.________ mangels örtlicher Zuständigkeit wiederholt zurück, letztmals mit Verfügung vom 26. Oktober 2023. Dagegen erhob der Beschwerdeführer am 30. Oktober 2023 (Poststempel) Beschwerde beim Bezirksgericht Zürich. Mit Zirkulationsbeschluss vom 21. November 2023 wies das Bezirksgericht die Beschwerde ab. Dagegen erhob der Beschwerdeführer am 7. Dezember 2023 (Poststempel) Beschwerde beim Obergericht des Kantons Zürich. Mit Beschluss vom 22. Dezember 2023 trat das Obergericht auf die Beschwerde mangels genügender Begründung nicht ein. Den Antrag des Beschwerdeführers auf richterliche Anhörung wies es ab. Gegen diesen Beschluss hat der Beschwerdeführer am 28. Dezember 2023 (Postaufgabe) Beschwerde an das Bundesgericht erhoben. Am 3. Januar 2023 (Postaufgabe) hat er weitere Beilagen eingereicht.</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er seine Beschwerde an das Obergericht mangelhaft begründet hat. Stattdessen wirft er dem Betreibungsamt vor, mit faulen Ausreden die Zustellung eines Zahlungsbefehls an den uneinsichtigen Schuldner zu verweigern, womit es gewisse Personen decke. Der Beschwerdeführer wirft sodann dem Obergericht vor, eine Anhörung zu verweigern. Eine Anhörung sei normalerweise üblich. Das Obergericht hat dargelegt, weshalb das Verfahren als Aktenprozess ohne Parteiverhandlung durchzuführen sei. Damit setzt sich der Beschwerdeführer nicht im Einzelnen auseinander. Die Beschwerde enthält offensichtlich keine hinreichende Begründung. Der Abteilungspräsident tritt auf sie im vereinfachten Verfahren nicht ein (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