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5A_198/2025 vom 14. April 2025</w:t>
      </w:r>
    </w:p>
    <w:p>
      <w:r>
        <w:t>Bundesgericht, 2025-04-14, FR</w:t>
      </w:r>
    </w:p>
    <w:p>
      <w:r>
        <w:rPr>
          <w:b/>
        </w:rPr>
        <w:t xml:space="preserve">Quelle: </w:t>
      </w:r>
      <w:r>
        <w:t>https://mcp.opencaselaw.ch/entscheid/bger_5A_198_2025</w:t>
      </w:r>
    </w:p>
    <w:p>
      <w:r>
        <w:t>FR: TF 5A_198/2025 du 14 avril 2025</w:t>
      </w:r>
    </w:p>
    <w:p>
      <w:r>
        <w:t>IT: TF 5A_198/2025 del 14 aprile 2025</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société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w:t>
      </w:r>
    </w:p>
    <w:p>
      <w:r>
        <w:rPr>
          <w:b/>
        </w:rPr>
        <w:t>E. 3.1</w:t>
      </w:r>
    </w:p>
    <w:p>
      <w:r>
        <w:t>Selon l' art. 190 al. 1 ch. 2 LP , le créancier peut requérir la faillite sans poursuite préalable si le débiteur sujet à la poursuite par voie de faillite a suspendu ses paiements.</w:t>
      </w:r>
    </w:p>
    <w:p>
      <w:r>
        <w:t>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La suspension des paiements ne doit pas être de nature simplement temporaire, mais doit avoir un horizon indéterminé ( ATF 137 III 460 consid. 3.4.1; arrêt 5A_82/2023 du 19 juillet 2023 consid. 2.3 et les références).</w:t>
      </w:r>
    </w:p>
    <w:p>
      <w:r>
        <w:t>Selon l' art. 174 al. 2 LP , le débiteur doit rendre vraisemblable sa solvabilité. Cette condition à l'annulation de la faillite doit également être réalisée lorsque la faillite a été prononcée sans poursuite préalable sur la base de l' art. 190 al. 1 ch. 2 LP (arrêts 5A_122/2022 du 21 juin 2022 consid. 3.2.2; 5A_243/2019 du 17 mai 2019 consid. 3.2 i.f. et les références, publié in SJ 2019 I 376). 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(parmi plusieurs: arrêts 5A_131/2025 du 14 mars 2025 consid. 3.1.2; 5A_32/2025 du 19 février 2025 consid. 3.1.2 et les références; 5A_191/2024 du 14 août 2024 consid. 3.1 et les références).</w:t>
      </w:r>
    </w:p>
    <w:p>
      <w:r>
        <w:rPr>
          <w:b/>
        </w:rPr>
        <w:t>E. 3.2</w:t>
      </w:r>
    </w:p>
    <w:p>
      <w:r>
        <w:t>Pas plus qu'en instance cantonale, la recourante ne prétend que les conditions de la faillite sans poursuite préalable n'auraient pas été réalisées au moment du prononcé, respectivement à l'échéance du délai de recours cantonal (cf. arrêts 5A_442/2015 du 11 septembre 2015 consid. 6.1, publié in RSPC 2016 p. 72; 5A_711/2012 du 17 décembre 2012 consid. 5.2; cf. ég. BRUNNER/BOLLER/FRITSCHI, in Basler Kommentar, SchKG II, 3e éd. 2021, n° 29a s. ad art. 190 LP ). Le recours vise uniquement à obtenir l'annulation du jugement de faillite en application de l' art. 174 al. 2 LP au motif que la Cour de justice aurait dû constater qu'elle avait rendu vraisemblable sa solvabilité.</w:t>
      </w:r>
    </w:p>
    <w:p>
      <w:r>
        <w:t>A cet égard, dite autorité a retenu que la recourante avait admis qu'elle n'avait pas été en mesure de désintéresser l'intimée, qui était sa principale créancière de droit public, dont elle ne contestait pas la créance de plus de 100'000 fr., et qu'elle s'était vu délivrer neuf actes de défauts de biens en 2023. L'extrait du registre des poursuites faisait état de l'ouverture de six poursuites, dont quatre avaient été requises par l'intimée, pour un montant total de 29'131 fr., une par la Confédération, pour un montant de 39'093 fr. 61, et une par Cautionnement romand, pour un montant de 296'553 fr. 96. La recourante prétendait que sa situation s'était améliorée, mais ne fournissait aucun indice concret permettant de retenir que ses difficultés de trésorerie ne seraient que passagères. Elle ne produisait aucun document confirmant ses allégations selon lesquelles divers investisseurs seraient intéressés à consentir des versements conséquents permettant de relancer son activité. Par ailleurs, elle n'avait déposé aucun extrait de compte bancaire et n'avait dit mot des liquidités dont elle disposerait. Elle n'avait pas non plus produit ses comptes. Dans ces conditions, la recourante n'avait pas rendu vraisemblable sa solvabilité et son recours s'avérait " en tout état " infondé.</w:t>
      </w:r>
    </w:p>
    <w:p>
      <w:r>
        <w:rPr>
          <w:b/>
        </w:rPr>
        <w:t>E. 3.3</w:t>
      </w:r>
    </w:p>
    <w:p>
      <w:r>
        <w:t>La recourante expose qu'il ressortait de ses allégations et des pièces produites à l'appui de son recours cantonal que des arrangements avec des investisseurs étaient en cours de discussion et que des versements en sa faveur seraient effectués très prochainement, ce qui lui permettrait de régler ses dettes et de reprendre son activité à brève échéance. Par ailleurs, alors qu'elle l'avait allégué, la Cour de justice avait ignoré l'impact de la pandémie de Covid-19 sur sa situation. En effet, ses difficultés financières étaient apparues à cette période; la situation sanitaire s'étant aujourd'hui stabilisée, il existait un indice concret permettant de retenir que l'état de ses finances s'améliorerait dans les prochains temps. Enfin, la Cour de justice n'avait pas pris en considération le fait que, malgré les obstacles qu'elle avait rencontrés, elle avait continué à effectuer certains paiements, notamment le versement des salaires de ses employés. À cet égard, elle avait produit les fiches de salaire des employés de l'établissement "C.________" dont elle est l'exploitante. Dans ces conditions, les juges précédents auraient dû retenir qu'elle avait démontré, à tout le moins sous l'angle de la vraisemblance, que son activité était viable et que le manque de liquidités était en voie d'être résorbé.</w:t>
      </w:r>
    </w:p>
    <w:p>
      <w:r>
        <w:rPr>
          <w:b/>
        </w:rPr>
        <w:t>E. 3.4</w:t>
      </w:r>
    </w:p>
    <w:p>
      <w:r>
        <w:t>Une telle motivation est impropre à remettre en cause le constat de la Cour de justice selon lequel l'intéressée n'a pas rendu vraisemblable la solvabilité qu'elle allègue, à savoir qu'elle disposerait de moyens liquides suffisants pour acquitter ses dettes exigibles. La recourante ne prétend pas avoir produit ses bilans et comptes de pertes et profits, ou des situations intermédiaires, ni des extraits de ses comptes bancaires susceptibles de démontrer qu'elle serait solvable ou, à tout le moins, qu'elle ne serait pas en état de suspension de paiement. Se contenter d'affirmer qu'elle avait continué à " effectuer certains p aiements", soit notamment le versement "des salaires" des employés du C.________, au demeurant sans autre preuve que la production de fiches de paie, est à l'évidence insuffisant. Il n'apparaît pas non plus qu'elle ait donné la moindre explication sur les poursuites intentées à son encontre, dont certaines portent sur des sommes conséquentes et qui révèlent un manque de liquidités, ainsi que le fait qu'elle ne semble pas en mesure de satisfaire tous ses créanciers, notamment de droit public. Quant aux prétendus " arrangements avec des investisseurs ", elle n'indique pas quelle pièce du dossier la Cour de justice aurait arbitrairement omis et il n'appartient pas au Tribunal fédéral d'aller fouiller dans le dossier pour vérifier la véracité de ses affirmations. Il s'agit donc là de simples espérances d'un éventuel renflouement, qui ne sont pas suffisamment concrètes ni chiffrées pour bénéficier d'un quelconque poids dans l'appréciation de la situation financière de la recourante. Cela étant, le contexte défavorable de la pandémie de Covid-19 que la Cour de justice aurait ignoré n'a aucune influence sur ce qui précède, ce d'autant que la recourante ne démontre nullement que les poursuites dont elle fait l'objet concerneraient exclusivement des dettes nées durant cette période. Dans ces conditions, force est d'admettre qu'aucune évolution favorable n'est constatable, faute de toute démonstration dans ce sens dûment étayée, et que, partant, une poursuite de l'exploitation ne ferait qu'augmenter les dettes. Il suit de là que le grief, infondé, doit être rejeté.</w:t>
      </w:r>
    </w:p>
    <w:p>
      <w:r>
        <w:rPr>
          <w:b/>
        </w:rPr>
        <w:t>E. 4</w:t>
      </w:r>
    </w:p>
    <w:p>
      <w:r>
        <w:t>En définitive, le recours est rejeté, aux frais de la recourante ( art. 66 al. 1 LTF ). Il n'y a pas lieu d'allouer des dépens à l'intimée, qui ne s'est pas opposée à l'octroi de l'effet suspensif et qui a procédé sans le concours d'un avocat.</w:t>
      </w:r>
    </w:p>
    <w:p>
      <w:r>
        <w:t>Comme l'attribution de l'effet suspensif ne se rapporte qu'aux mesures d'exécution, il n'y a pas lieu de fixer à nouveau la date de l'ouverture de la faillite (parmi plusieurs: arrêt 5A_122/2022 du 21 juin 2022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