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5A_198/2024 vom 9. April 2024</w:t>
      </w:r>
    </w:p>
    <w:p>
      <w:r>
        <w:t>Bundesgericht, 2024-04-09, DE</w:t>
      </w:r>
    </w:p>
    <w:p>
      <w:r>
        <w:rPr>
          <w:b/>
        </w:rPr>
        <w:t xml:space="preserve">Quelle: </w:t>
      </w:r>
      <w:r>
        <w:t>https://mcp.opencaselaw.ch/entscheid/bger_5A_198_2024</w:t>
      </w:r>
    </w:p>
    <w:p>
      <w:r>
        <w:t>FR: TF 5A_198/2024 du 9 avril 2024</w:t>
      </w:r>
    </w:p>
    <w:p>
      <w:r>
        <w:t>IT: TF 5A_198/2024 del 9 aprile 2024</w:t>
      </w:r>
    </w:p>
    <w:p>
      <w:pPr>
        <w:pStyle w:val="Heading2"/>
      </w:pPr>
      <w:r>
        <w:t>Erwägungen</w:t>
      </w:r>
    </w:p>
    <w:p>
      <w:r>
        <w:rPr>
          <w:b/>
        </w:rPr>
        <w:t>E. 1</w:t>
      </w:r>
    </w:p>
    <w:p>
      <w:r>
        <w:t>Angefochten ist ein die Eingabe der Beschwerdeführer zurückweisendes Schreiben des Obergerichtes vom 18. März 2024 in einer Angelegenheit des Kindesschutzes.</w:t>
      </w:r>
    </w:p>
    <w:p>
      <w:r>
        <w:t>Die Beschwerdeführer behaupten in diesem Zusammenhang das Vorliegen eines Zwischenentscheides im Sinn von Art. 93 BGG und machen geltend, es liege ein nicht wiedergutzumachender Nachteil vor, wenn im Rahmen der Sachverhaltsabklärungen in ihrer Wohnung eine Hausdurchsuchung stattfinde.</w:t>
      </w:r>
    </w:p>
    <w:p>
      <w:r>
        <w:t>Die Rückweisung einer Eingabe, welche sich im Anwendungsbereich der Zivilprozessordnung auf Art. 132 Abs. 3 ZPO - oder vorliegend auf die nach kantonalem Recht zur Anwendung gelangenden Bestimmungen des VRPG/BE (vgl. Art. 450 f. ZGB i.V.m. Art. 72 KESG/BE) - stützt, kann, selbst wenn sie durch eine letzte kantonale Instanz verfügt worden ist, nicht beim Bundesgericht angefochten werden, weil diesfalls ein Verfahren weder eröffnet noch weitergeführt worden ist; vielmehr wäre hier eine Rechtsverweigerungsbeschwerde zu erheben (Urteile 5D_230/2017 vom 16. November 2017 E. 2; 4A_162/2018 vom 22. August 2018 E. 1; 5D_75/2018 vom 25. September 2018 E. 2; 5A_177/2024 vom 15. März 2024 E. 2).</w:t>
      </w:r>
    </w:p>
    <w:p>
      <w:r>
        <w:rPr>
          <w:b/>
        </w:rPr>
        <w:t>E. 2</w:t>
      </w:r>
    </w:p>
    <w:p>
      <w:r>
        <w:t>Mithin ist auf die Beschwerde nicht einzutreten. Der Vollständigkeit halber sei jedoch zur Sache das Folgende bemerkt:</w:t>
      </w:r>
    </w:p>
    <w:p>
      <w:r>
        <w:t>Weder haben die Beschwerdeführer beim Obergericht im Zusammenhang mit den Sachverhaltsabklärungen durch die KESB bzw. durch die beauftragten Sozialdienste, welche offenbar einen Hausbesuch abstatten wollen, eine konkrete Verfügung angefochten noch haben sie diesbezüglich eine Rechtsverweigerungsbeschwerde eingereicht mit dem Vorbringen, die KESB hätte einen anfechtbaren Entscheid erlassen müssen und dies verweigert.</w:t>
      </w:r>
    </w:p>
    <w:p>
      <w:r>
        <w:t>Vielmehr haben die Beschwerdeführer mit ihrer Eingabe vom 15. März 2024 von der Sache her verlangt, dass das Obergericht gewissermassen die Leitung im KESB-Verfahren übernehme und dabei direkte Anordnungen treffe bzw. der KESB konkrete Weisungen erteile. Die Verfahrensleitung liegt jedoch vollumfänglich bei der KESB und das Obergericht ist nicht befugt, ausserhalb der genannten Rechtsmittel (Beschwerde gegen eine konkrete Verfügung oder Rechtsverweigerungsbeschwerde bei unrechtmässig verweigerter Verfügung) in diese einzugreifen.</w:t>
      </w:r>
    </w:p>
    <w:p>
      <w:r>
        <w:rPr>
          <w:b/>
        </w:rPr>
        <w:t>E. 3</w:t>
      </w:r>
    </w:p>
    <w:p>
      <w:r>
        <w:t>Nach dem Gesagten ist auf die Beschwerde nicht einzutreten. Vor diesem Hintergrund können die weitschweifigen Ausführungen, wonach eine Hausdurchsuchung völlig unverhältnismässig und grundrechtsverletzend sei und wonach mit ihrer Tochter keinerlei Probleme bestünden, sondern es ihr in jeder Hinsicht gut gehe und sie optimal gefördert werde, nicht gehört werden.</w:t>
      </w:r>
    </w:p>
    <w:p>
      <w:r>
        <w:rPr>
          <w:b/>
        </w:rPr>
        <w:t>E. 4</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