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197/2024 vom 2. April 2024</w:t>
      </w:r>
    </w:p>
    <w:p>
      <w:r>
        <w:t>Bundesgericht, 2024-04-02, DE</w:t>
      </w:r>
    </w:p>
    <w:p>
      <w:r>
        <w:rPr>
          <w:b/>
        </w:rPr>
        <w:t xml:space="preserve">Quelle: </w:t>
      </w:r>
      <w:r>
        <w:t>https://mcp.opencaselaw.ch/entscheid/bger_5A_197_2024</w:t>
      </w:r>
    </w:p>
    <w:p>
      <w:r>
        <w:t>FR: TF 5A 197/2024 du 2 avril 2024</w:t>
      </w:r>
    </w:p>
    <w:p>
      <w:r>
        <w:t>IT: TF 5A 197/2024 del 2 aprile 2024</w:t>
      </w:r>
    </w:p>
    <w:p>
      <w:pPr>
        <w:pStyle w:val="Heading2"/>
      </w:pPr>
      <w:r>
        <w:t>Regeste</w:t>
      </w:r>
    </w:p>
    <w:p>
      <w:r>
        <w:t>Kinderbelange | Familienrecht</w:t>
      </w:r>
    </w:p>
    <w:p>
      <w:pPr>
        <w:pStyle w:val="Heading2"/>
      </w:pPr>
      <w:r>
        <w:t>Erwägungen</w:t>
      </w:r>
    </w:p>
    <w:p>
      <w:r>
        <w:rPr>
          <w:b/>
        </w:rPr>
        <w:t>E. 1</w:t>
      </w:r>
    </w:p>
    <w:p>
      <w:r>
        <w:t>Angefochten ist ein kantonal letztinstanzlicher Zwischenentscheid in einer Zivilsache ( Art. 72 Abs. 1 und Art. 75 Abs. 1 BGG ), gegen welchen die Beschwerde in Zivilsachen nur unter den besonderen Voraussetzungen von Art. 93 Abs. 1 BGG mit Beschwerde beim Bundesgericht angefochten werden kann (ausführlich zum nicht wieder gutzumachenden Nachteil insb. BGE 142 III 798 E. 2.2), wobei diese in der Beschwerde darzutun sind ( BGE 137 III 324 E. 1.1; 141 III 80 E. 1.2; 141 IV 289 E. 1.3). In der Sache selbst ist zu beachten, dass es um eine vorsorgliche Massnahme geht und deshalb nur die Verletzung verfassungsmässiger Rechte gerügt werden kann ( Art. 98 BGG ). Verfassungsrügen müssen gemäss dem strengen Rügeprinzip von Art. 106 Abs. 2 BGG in der Beschwerde präzise vorgebracht und begründet werden. Dies bedeutet, dass anhand der Erwägungen des angefochtenen Entscheids klar und detailliert darzulegen ist, inwiefern verfassungsmässige Rechte verletzt worden sein sollen, während auf appellatorische Ausführungen nicht einzutreten ist ( BGE 142 III 364 E. 2.4; 149 III 81 E. 1.3).</w:t>
      </w:r>
    </w:p>
    <w:p>
      <w:r>
        <w:rPr>
          <w:b/>
        </w:rPr>
        <w:t>E. 2</w:t>
      </w:r>
    </w:p>
    <w:p>
      <w:r>
        <w:t>Obwohl das Obergericht ihn in der Rechtsmittelbelehrung auf diese beiden Punkte aufmerksam gemacht hat, äussert sich der Beschwerdeführer auch vorliegend mit keinem Wort zu den besonderen Anfechtungsvoraussetzungen von Art 93 Abs. 1 BGG und bleiben seine Ausführungen auch diesmal appellatorisch und überdies ohne konkreten Bezug auf die Erwägungen des angefochtenen Entscheides.</w:t>
      </w:r>
    </w:p>
    <w:p>
      <w:r>
        <w:rPr>
          <w:b/>
        </w:rPr>
        <w:t>E. 3</w:t>
      </w:r>
    </w:p>
    <w:p>
      <w:r>
        <w:t>Nach dem Gesagten erweist sich die Beschwerde - soweit sie nicht ohnehin am durch den angefochtenen Entscheid umschriebenen möglichen Anfechtungsgegenstand vorbeigeht - als offensichtlich nicht hinreichend begründet. Somit ist auf sie im vereinfachten Verfahren nach Art. 108 Abs. 1 lit. a und b BGG ) nicht einzutreten.</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