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5A_197/2021 vom 16. März 2021</w:t>
      </w:r>
    </w:p>
    <w:p>
      <w:r>
        <w:t>Bundesgericht, 2021-03-16, DE</w:t>
      </w:r>
    </w:p>
    <w:p>
      <w:r>
        <w:rPr>
          <w:b/>
        </w:rPr>
        <w:t xml:space="preserve">Quelle: </w:t>
      </w:r>
      <w:r>
        <w:t>https://mcp.opencaselaw.ch/entscheid/bger_5A_197_2021</w:t>
      </w:r>
    </w:p>
    <w:p>
      <w:r>
        <w:t>FR: TF 5A_197/2021 du 16 mars 2021</w:t>
      </w:r>
    </w:p>
    <w:p>
      <w:r>
        <w:t>IT: TF 5A_197/2021 del 16 marzo 2021</w:t>
      </w:r>
    </w:p>
    <w:p>
      <w:pPr>
        <w:pStyle w:val="Heading2"/>
      </w:pPr>
      <w:r>
        <w:t>Erwägungen</w:t>
      </w:r>
    </w:p>
    <w:p>
      <w:r>
        <w:rPr>
          <w:b/>
        </w:rPr>
        <w:t>E. 1</w:t>
      </w:r>
    </w:p>
    <w:p>
      <w:r>
        <w:t>Die Beschwerde ist auf französisch und arabisch verfasst. Zulässig sind nur Amtssprachen ( Art. 42 Abs. 1 BGG ). Das bundesgerichtliche Verfahren wird in der Sprache des angefochtenen Entscheides geführt ( Art. 54 Abs. 1 BGG ).</w:t>
      </w:r>
    </w:p>
    <w:p>
      <w:r>
        <w:rPr>
          <w:b/>
        </w:rPr>
        <w:t>E. 2</w:t>
      </w:r>
    </w:p>
    <w:p>
      <w:r>
        <w:t>Die Vorinstanz ist auf das Rechtsmittel des Beschwerdeführers nicht eingetreten. Streitgegenstand ist deshalb grundsätzlich nur die Frage, ob sie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Eine solche Darlegung findet sich nicht. Der Beschwerdeführer macht weitschweifige Ausführungen über sein Leben bzw. seine Familiengeschichte und er beklagt sich über die Polizei bzw. ungerechtfertigte Polizeigewalt, über den Mossad, über Naziverbrechen der Schweiz und von Israel, über Diebstahl in seiner Wohnung, Kidnapping seiner Kinder und anderes mehr. Eine Bezugnahme auf den angefochtenen Entscheid oder gar auf dessen Nichteintretenserwägungen ist nicht ersichtlich.</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