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5A_197/2014 vom 29. Oktober 2014</w:t>
      </w:r>
    </w:p>
    <w:p>
      <w:r>
        <w:t>Bundesgericht, 2014-10-29, FR</w:t>
      </w:r>
    </w:p>
    <w:p>
      <w:r>
        <w:rPr>
          <w:b/>
        </w:rPr>
        <w:t xml:space="preserve">Quelle: </w:t>
      </w:r>
      <w:r>
        <w:t>https://mcp.opencaselaw.ch/entscheid/bger_5A_197_2014</w:t>
      </w:r>
    </w:p>
    <w:p>
      <w:r>
        <w:t>FR: TF 5A_197/2014 du 29 octobre 2014</w:t>
      </w:r>
    </w:p>
    <w:p>
      <w:r>
        <w:t>IT: TF 5A_197/2014 del 29 ottobre 2014</w:t>
      </w:r>
    </w:p>
    <w:p>
      <w:pPr>
        <w:pStyle w:val="Heading2"/>
      </w:pPr>
      <w:r>
        <w:t>Erwägungen</w:t>
      </w:r>
    </w:p>
    <w:p>
      <w:r>
        <w:rPr>
          <w:b/>
        </w:rPr>
        <w:t>E. 1</w:t>
      </w:r>
    </w:p>
    <w:p>
      <w:r>
        <w:t>Interjeté en temps utile ( art. 100 al. 1 LTF ) ainsi que dans les formes légales ( art. 42 al. 1 et 2 LTF ), contre une décision finale ( art. 90 LTF ), rendue sur recours par une autorité cantonale supérieure ( art. 75 al. 1 et 2 LTF ) dans une affaire de partage successoral ( art. 72 al. 1 LTF ) dont la valeur litigieuse est manifestement supérieure à 30'000 fr. ( art. 74 al. 1 let. b LTF ), le présent recours en matière civile est en principe recevable.</w:t>
      </w:r>
    </w:p>
    <w:p>
      <w:r>
        <w:rPr>
          <w:b/>
        </w:rPr>
        <w:t>E. 2</w:t>
      </w:r>
    </w:p>
    <w:p>
      <w:r>
        <w:t>Selon la jurisprudence, l'autorité de la chose jugée est un principe qui ressort du droit fédéral, pour autant que les prétentions déduites en justice se fondent sur ce droit ( ATF 125 III 241 consid. 1 p. 242 ss). Il y a autorité de la chose jugée lorsque la prétention litigieuse est identique à celle qui a déjà fait l'objet d'un jugement passé en force (identité de l'objet du litige). Tel est le cas lorsque, dans l'un et l'autre procès, les mêmes parties ont soumis au juge la même prétention en se fondant sur la même cause juridique et sur les mêmes faits ( ATF 125 III 241 consid. 1 p. 242 ss; arrêts 5A_922/2013 du 20 janvier 2014 consid. 2.3; 4A_545/2013 du 28 novembre 2013 consid. 2.2.1). L'autorité de la chose jugée ne s'attache qu'au dispositif du jugement, en sorte que le juge appelé à statuer dans un autre litige n'est pas lié par les constatations de fait du précédent jugement (arrêt 4A_209/2007 du 5 septembre 2007 consid. 2.2.2 et les arrêts cités).</w:t>
      </w:r>
    </w:p>
    <w:p>
      <w:r>
        <w:t>Vu l'autorité de la chose jugée sur les points du dispositif de l'arrêt de la IIe Cour civile du Tribunal cantonal du 20 mai 2008, les conclusions du recourant tendant à la réforme de l'arrêt entrepris en ce sens qu'il lui est attribué la moitié de l'actif net successoral, à titre de droits matrimoniaux (</w:t>
      </w:r>
    </w:p>
    <w:p>
      <w:r>
        <w:t>sic ! ), qu'il est dit qu'il a droit à 3/8 de la masse successorale sont d'emblée irrecevables.</w:t>
      </w:r>
    </w:p>
    <w:p>
      <w:r>
        <w:rPr>
          <w:b/>
        </w:rPr>
        <w:t>E. 3</w:t>
      </w:r>
    </w:p>
    <w:p>
      <w:r>
        <w:t>Le recours en matière civile peut être formé pour violation du droit, tel qu'il est délimité par les art. 95 et 96 LTF .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135 III 397 consid. 1.4 p. 400; 134 III 102 consid. 1.1 p. 104 s.). Le recourant doit par conséquent discuter les motifs de la décision entreprise et indiquer précisément en quoi il estime que l'autorité précédente a méconnu le droit ( ATF 140 III 86 consid. 2 p. 89; 134 V 53 consid. 3.3 p. 60). En outre, le Tribunal fédéral ne connaît de la violation de droits fondamentaux que si de tels griefs ont été invoqués et motivés par le recourant ("principe d'allégation", art. 106 al. 2 LTF ; ATF 137 II 305 consid. 3.3 p. 310 s.), c'est-à-dire s'ils ont été expressément soulevés et exposés de façon claire et détaillée ( ATF 135 III 232 consid. 1.2 p. 234).</w:t>
      </w:r>
    </w:p>
    <w:p>
      <w:r>
        <w:t>Le Tribunal fédéral statue en principe sur la base des faits établis par l'autorité précédente ( art. 105 al. 1 LTF ), sous réserve des cas prévus par l' art. 105 al. 2 LTF . Il ne peut s'en écarter que si les constatations de ladite autorité ont été établies de façon manifestement inexacte - notion qui correspond à celle d'arbitraire au sens de l' art. 9 Cst. ( ATF 137 I 58 consid. 4.1.2 p. 62; 136 II 304 consid. 2.4 p. 314) - ou en violation du droit au sens de l' art. 95 LTF ( art. 105 al. 2 LTF ), et pour autant que la correction du vice soit susceptible d'influer sur le sort de la cause ( art. 97 al. 1 LTF ). La partie recourante qui soutient que les faits ont été constatés d'une manière manifestement inexacte ( art. 97 al. 1 LTF ), c'est-à-dire arbitraire au sens de l' art. 9 Cst. ( ATF 133 II 249 consid. 1.2.2 p. 252), doit satisfaire au principe d'allégation susmentionné (</w:t>
      </w:r>
    </w:p>
    <w:p>
      <w:r>
        <w:t>cf. supra consid. 3), sous peine d'irrecevabilité.</w:t>
      </w:r>
    </w:p>
    <w:p>
      <w:r>
        <w:rPr>
          <w:b/>
        </w:rPr>
        <w:t>E. 4</w:t>
      </w:r>
    </w:p>
    <w:p>
      <w:r>
        <w:t>Sous l'intitulé de "la violation de l'interdiction de l'arbitraire dans l'appréciation des faits et des preuves", le recourant fait d'abord grief à la cour cantonale d'avoir arbitrairement ( art. 9 Cst. ) posé "un faux cadre au débat", en omettant de retenir que l'arrêt du 20 mai 2008 "n'est qu'un jugement partiel". Le recourant se réfère à l'arrêt du 6 mai 2011 du Tribunal administratif du canton de Neuchâtel, statuant sur l'octroi de l'assistance judiciaire pour l'instance cantonale, et relève que certaines de ses conclusions demeurent litigieuses, notamment la question de l'attribution de l'immeuble de X.________. Le recourant estime que l'autorité précédente a arbitrairement limité son "pouvoir d'examen à des questions secondaires", en sorte qu'il "se trouve empêché de faire ses droits en procédure".</w:t>
      </w:r>
    </w:p>
    <w:p>
      <w:r>
        <w:rPr>
          <w:b/>
        </w:rPr>
        <w:t>E. 4.1</w:t>
      </w:r>
    </w:p>
    <w:p>
      <w:r>
        <w:t>En substance, il semble que le recourant se plaint de l'appréciation arbitraire ( art. 9 Cst. ) des preuves et de l'application arbitraire ( art. 9 Cst. ) du principe de l'autorité de la force jugée.</w:t>
      </w:r>
    </w:p>
    <w:p>
      <w:r>
        <w:t>De jurisprudence constante, le Tribunal fédéral se montre réservé en matière de constatation des faits et d'appréciation des preuves, vu le large pouvoir qu'il reconnaît en la matière aux autorités cantonales ( ATF 120 Ia 31 consid. 4b p. 40; 104 Ia 381 consid. 9 p. 399 et les arrêts cités) et n'intervient que si l'autorité cantonale n'a manifestement pas compris le sens et la portée d'un moyen de preuve, a omis sans raisons objectives de tenir compte de preuves pertinentes ou a opéré, sur la base des éléments recueillis, des déductions insoutenables ( ATF 136 III 552 consid. 4.2 p. 560; 134 V 53 consid. 4.3 p. 62; 133 II 249 consid. 1.4.3 p. 254 s.; 129 I 8 consid. 2.1 p. 9). La partie qui se plaint d'arbitraire dans l'appréciation des preuves et l'établissement des faits doit motiver son grief d'une manière correspondant à l'exigence de l' art. 106 al. 2 LTF ("principe d'allégation",</w:t>
      </w:r>
    </w:p>
    <w:p>
      <w:r>
        <w:t>cf. supra consid. 3; ATF 137 I 58 consid. 4.1.2 p. 62).</w:t>
      </w:r>
    </w:p>
    <w:p>
      <w:r>
        <w:rPr>
          <w:b/>
        </w:rPr>
        <w:t>E. 4.2</w:t>
      </w:r>
    </w:p>
    <w:p>
      <w:r>
        <w:t>En l'occurrence, le recourant se méprend lorsqu'il soutient que la cour cantonale a arbitrairement limité, sur la base du principe de l'autorité de la chose jugée, les questions qui lui étaient soumises. Il ressort de l'arrêt entrepris que l'autorité précédente a uniquement écarté les conclusions identiques à celles déjà tranchées par le jugement du 20 mai 2008, mais a examiné les autres points encore litigieux, portant singulièrement sur le montant de l'actif brut successoral au jour du partage, les honoraires de l'exécuteur testamentaire et l'attribution de l'immeuble de X.________. Il s'ensuit que le recourant n'établit pas que la décision omettrait de statuer sur des points non soumis à l'autorité de la chose jugée. La Cour d'appel civile n'a donc pas violé le principe de l'autorité de la chose jugée pour restreindre son examen,</w:t>
      </w:r>
    </w:p>
    <w:p>
      <w:r>
        <w:t>a fortiori , elle n'a pas versé dans l'arbitraire ( art. 9 Cst. ) dans son examen, comme le soutient le recourant. Quant à l'appréciation des preuves, le recourant se limite à présenter - de manière peu compréhensible - sa propre version, sans tenir aucunement compte de la motivation de l'arrêt attaqué et en se référant à la décision administrative d'assistance judiciaire du 6 mai 2011, formulée - comme le rappelle la cour cantonale - "au stade de l'examen des chances de succès", partant non déterminante dans ce contexte, puisqu'elle n'a pas pour objet l'examen de l'autorité de la chose jugée de chacune des conclusions prises en appel par le recourant. La critique d'appréciation arbitraire des preuves ne répond ainsi manifestement pas à l'exigence minimale de motivation (art. 42 al. 2 et 106 al. 2 LTF;</w:t>
      </w:r>
    </w:p>
    <w:p>
      <w:r>
        <w:t>cf. supra consid. 3 et 4.1.1), en sorte qu'elle est d'emblée irrecevable.</w:t>
      </w:r>
    </w:p>
    <w:p>
      <w:r>
        <w:rPr>
          <w:b/>
        </w:rPr>
        <w:t>E. 5</w:t>
      </w:r>
    </w:p>
    <w:p>
      <w:r>
        <w:t>Reprochant à la cour cantonale "la procédure probatoire" et "l'anticipation hasardeuse des preuves", en soulevant la violation des art. 8 CC et 29 al. 2 Cst., le recourant se plaint de la violation de son droit d'être entendu, dans le sens du droit à faire administrer des preuves. Il se plaint de ce que l'autorité précédente ne se serait pas déterminée sur ses diverses offres de preuves et conclusions préalables. Il estime que deux jugements importants pour l'issue de la cause devaient être pris en considération pour statuer sur l'indemnité d'occupation du logement de X.________, à savoir le jugement du 17 octobre 2008 de l'Autorité régionale de conciliation en matière de baux et loyers et le jugement du 6 mai 2011 du Tribunal administratif. Le recourant expose qu'il a été "contraint" d'accepter la clôture de l'instruction et de contester le "refus d'ordonnancement des preuves dans le cadre d'un éventuel recours au fond". Il soutient aussi que le premier juge et la cour cantonale ont fait preuve de partialité en refusant, sans motivation, que l'exécuteur testamentaire cherche et fournisse ses notes d'entretien avec la défunte.</w:t>
      </w:r>
    </w:p>
    <w:p>
      <w:r>
        <w:rPr>
          <w:b/>
        </w:rPr>
        <w:t>E. 5.1</w:t>
      </w:r>
    </w:p>
    <w:p>
      <w:r>
        <w:t>L' art. 8 CC comprend, entre autres garanties, le droit à la preuve; le juge enfreint cette disposition lorsqu'il refuse d'administrer une preuve régulièrement offerte et portant sur un fait pertinent pour l'appréciation juridique de la cause (parmi plusieurs: ATF 133 III 189 consid. 5.2.2 et 295 consid. 7.1). Quand le droit à la preuve est invoqué en relation avec un droit subjectif privé découlant d'une norme de droit matériel fédéral, le recourant doit, en principe, se plaindre d'une violation de l' art. 8 CC , et non de celle de son droit d'être entendu au sens de l' art. 29 al. 2 Cst. (arrêt 5A_783/2010 du 8 avril 2011 consid. 6.1 et la jurisprudence citée). Le droit à la preuve confère le droit de fournir des preuves quant aux faits de nature à influer sur la décision à rendre, de participer à l'administration des preuves valablement offertes, à moins que le fait à prouver ne soit dépourvu de pertinence et pour autant que les moyens de preuve n'apparaissent pas d'emblée inaptes à élucider les faits litigieux.</w:t>
      </w:r>
    </w:p>
    <w:p>
      <w:r>
        <w:t>La jurisprudence a également déduit de la garantie constitutionnelle de l' art. 29 al. 2 Cst. , le devoir pour le juge de motiver sa décision, afin que le destinataire puisse en saisir la portée, le cas échéant, l'attaquer en connaissance de cause et que l'autorité de recours puisse exercer son contrôle ( ATF 133 III 439 consid. 3.3 p. 445 s.). Pour répondre à ces exigences, il suffit que le juge mentionne, au moins brièvement, les motifs qui l'ont guidé et sur lesquels il a fondé sa décision ( ATF 136 I 229 consid. 5.2 p. 236; 136 V 351 consid. 4.2 p. 355).</w:t>
      </w:r>
    </w:p>
    <w:p>
      <w:r>
        <w:rPr>
          <w:b/>
        </w:rPr>
        <w:t>E. 5.2</w:t>
      </w:r>
    </w:p>
    <w:p>
      <w:r>
        <w:t>Le recourant - qui n'énumère même pas en détail ses diverses réquisitions de preuves - se borne à déplorer le rejet "en bloc" de ses offres de preuves, sans expliciter la pertinence de celles-ci pour l'issue de la procédure, en particulier sans se référer à ses conclusions. Quoi qu'il en soit, la Cour d'appel civile a exposé que le calcul du recourant concernant le montant des honoraires de l'exécuteur testamentaire était erroné, et relevé que celui-ci n'avait pas d'intérêt juridiquement protégé sur cet aspect, dès lors que ses prétentions pécuniaires tirées de la succession n'étaient aucunement réduites du fait des honoraires de l'exécuteur testamentaire. Il s'ensuit que l'autorité précédente n'a administré aucun moyen de preuve s'agissant d'une conclusion irrecevable. S'agissant de la part dévolue au recourant, de 3/8 de la succession et de l'indemnité d'occupation de l'immeuble de X.________, il ressort de l'arrêt entrepris que ces deux points ont été définitivement tranchés par l'arrêt du 20 mai 2008 ayant acquis autorité de force jugée, en sorte que l'autorité précédente a par conséquent refusé tout offre de preuve concernant ces aspects. Concernant l'attribution de l'immeuble de X.________, autant que l'on comprenne que le recourant aurait également requis l'administration de preuves à ce sujet, la Cour d'appel civile a jugé que celui-ci n'était pas en mesure d'en acquitter la contrepartie, ni par imputation sur sa part successorale, ni par le versement d'une soulte, en sorte qu'il n'était pas possible de lui attribuer ledit immeuble. En refusant l'administration de preuves non pertinentes pour l'issue de la cause, faute notamment de litige sur ces aspects, ce qu'elle a implicitement exposé en déclarant irrecevables les conclusions portant sur la part successorale du recourant, sur l'indemnité d'occupation et les honoraires de l'exécuteur testamentaire, et en rejetant la conclusion portant sur l'attribution de l'immeuble de X.________, la cour cantonale n'a pas violé le droit à la preuve du recourant, ni son devoir de motivation. Les griefs de violation du droit à la preuve ( art. 8 CC et 29 al. 2 Cst.), ainsi que de défaut de motivation ( art. 29 al. 2 Cst. ) sont mal fondés, dans la mesure où ils sont recevables.</w:t>
      </w:r>
    </w:p>
    <w:p>
      <w:r>
        <w:rPr>
          <w:b/>
        </w:rPr>
        <w:t>E. 6</w:t>
      </w:r>
    </w:p>
    <w:p>
      <w:r>
        <w:t>Le recourant se plaint enfin de "la violation du droit, y compris excès et abus de pouvoir d'appréciation". Il reproche à l'autorité précédente son raisonnement concernant l'indemnité pour l'occupation de l'immeuble de X.________ et les honoraires de l'exécuteur testamentaire, en déclarant que celle-ci a soulevé "un faux problème d'autorité de la chose jugée" et "en faisant un faux procès d'intention au recourant".</w:t>
      </w:r>
    </w:p>
    <w:p>
      <w:r>
        <w:t>Concernant l'indemnité d'occupation de l'immeuble de X.________, le recourant conteste à nouveau que cette conclusion ait déjà été tranchée par l'arrêt du 20 mai 2008 ayant acquis force de chose jugée, en sorte que l'on peut donc renvoyer à ce qui a été dit ci-avant à ce sujet (</w:t>
      </w:r>
    </w:p>
    <w:p>
      <w:r>
        <w:t>cf. supra consid. 4.2). Au surplus, s'agissant des honoraires de l'exécuteur testamentaire, la Cour d'appel civile a - comme cela a déjà été exposé (voir ci-dessus consid. 5.2) - jugé la conclusion irrecevable, faute d'intérêt juridiquement protégé, ce que le recourant conteste en opposant sa propre appréciation, mais sans soulever clairement aucun grief, en sorte que sa critique est d'emblée irrecevable (</w:t>
      </w:r>
    </w:p>
    <w:p>
      <w:r>
        <w:t>cf . consid. 3</w:t>
      </w:r>
    </w:p>
    <w:p>
      <w:r>
        <w:t>supra ).</w:t>
      </w:r>
    </w:p>
    <w:p>
      <w:r>
        <w:rPr>
          <w:b/>
        </w:rPr>
        <w:t>E. 7</w:t>
      </w:r>
    </w:p>
    <w:p>
      <w:r>
        <w:t>En conclusion, le recours doit être rejeté dans la (faible) mesure de sa recevabilité. Les conclusions du recourant étant d'emblée dénuées de toute chance de succès, sa demande d'assistance judiciaire pour la procédure fédérale ne saurait être agréée ( art. 64 al. 1 LTF ). Le recourant, qui succombe, supportera les frais judiciaires ( art. 66 al. 1 LTF ). Il n'est pas alloué de dépens aux intimés qui n'ont pas été invités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