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193/2024 vom 25. März 2024</w:t>
      </w:r>
    </w:p>
    <w:p>
      <w:r>
        <w:t>Bundesgericht, 2024-03-25, DE</w:t>
      </w:r>
    </w:p>
    <w:p>
      <w:r>
        <w:rPr>
          <w:b/>
        </w:rPr>
        <w:t xml:space="preserve">Quelle: </w:t>
      </w:r>
      <w:r>
        <w:t>https://mcp.opencaselaw.ch/entscheid/bger_5A_193_2024</w:t>
      </w:r>
    </w:p>
    <w:p>
      <w:r>
        <w:t>FR: TF 5A 193/2024 du 25 mars 2024</w:t>
      </w:r>
    </w:p>
    <w:p>
      <w:r>
        <w:t>IT: TF 5A 193/2024 del 25 marzo 2024</w:t>
      </w:r>
    </w:p>
    <w:p>
      <w:pPr>
        <w:pStyle w:val="Heading2"/>
      </w:pPr>
      <w:r>
        <w:t>Regeste</w:t>
      </w:r>
    </w:p>
    <w:p>
      <w:r>
        <w:t>Insolvenzerklärung | Schuldbetreibungs- und Konkursrecht</w:t>
      </w:r>
    </w:p>
    <w:p>
      <w:pPr>
        <w:pStyle w:val="Heading2"/>
      </w:pPr>
      <w:r>
        <w:t>Erwägungen</w:t>
      </w:r>
    </w:p>
    <w:p>
      <w:r>
        <w:rPr>
          <w:b/>
        </w:rPr>
        <w:t>E. 1</w:t>
      </w:r>
    </w:p>
    <w:p>
      <w:r>
        <w:t>Mit Eingabe vom 6. Dezember 2023 erklärte der Beschwerdeführer gegenüber dem Kreisgericht Rheintal die Insolvenz ( Art. 191 SchKG ). Mit Entscheid vom 31. Januar 2024 wies das Kreisgericht das Gesuch um Konkurseröffnung ab. Dagegen erhob der Beschwerdeführer mit Eingabe vom 2. Februar 2024 Beschwerde. Mit Entscheid vom 21. Februar 2024 wies das Kantonsgericht St. Gallen die Beschwerde ab. Dagegen hat der Beschwerdeführer am 22. März 2024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gerügt werden, wenn sie offensichtlich unrichtig - d.h. willkürlich - ist oder auf einer Rechtsverletzung im Sinne von Art. 95 BGG beruht und wenn die Behebung des Mangels für den Ausgang des Verfahrens entscheidend sein kann ( Art. 97 Abs. 1 BGG ). Bei der Rüge der offensichtlich unrichtigen Sachverhaltsfeststellung gilt das strenge Rügeprinzip ( Art. 106 Abs. 2 BGG ; BGE 140 III 16 E. 1.3.1; 140 III 264 E. 2.3).</w:t>
      </w:r>
    </w:p>
    <w:p>
      <w:r>
        <w:rPr>
          <w:b/>
        </w:rPr>
        <w:t>E. 3</w:t>
      </w:r>
    </w:p>
    <w:p>
      <w:r>
        <w:t>Das Kreisgericht hat das Gesuch um Konkurseröffnung abgewiesen, weil die Insolvenzerklärung mit Blick auf die Einkommens- und Vermögensverhältnisse des Beschwerdeführers rechtsmissbräuchlich sei und Aussicht auf Schuldenbereinigung bestehe. Das Kantonsgericht hat dies als zutreffend erachtet, woran die Vorbringen in der Beschwerde nichts Wesentliches änderten.</w:t>
      </w:r>
    </w:p>
    <w:p>
      <w:r>
        <w:rPr>
          <w:b/>
        </w:rPr>
        <w:t>E. 4</w:t>
      </w:r>
    </w:p>
    <w:p>
      <w:r>
        <w:t>Vor Bundesgericht schildert der Beschwerdeführer im Wesentlichen bloss den Sachverhalt aus eigener Sicht (es seien weitere Betreibungen eingeleitet worden; die Schulden würden in den kommenden Monaten massiv steigen; meistens sei er ab dem 20. eines Monats privat zahlungsunfähig; er halte daran fest, dass der Erlös aus der Liegenschaft nicht ihm zustehe, was aus der Scheidungskonvention ganz klar hervorgehe etc.). Er setzt sich nicht mit den Erwägungen des Kantonsgerichts auseinander und eine genügende Sachverhaltsrüge fehlt. Es genügt nicht, an der vor der Vorinstanz eingenommenen Sichtweise festzuhalten und zum Beweis pauschal auf "alle vorher eingebrachten Unterlagen" zu verweisen. Die Beschwerde enthält offensichtlich keine hinreichende Begründung. Der Abteilungspräsident tritt auf sie im vereinfachten Verfahren nicht ein ( Art. 108 Abs. 1 lit. b BGG ). Der Beschwerdeführer ersucht um Mitteilung, falls weiterer Vortrag notwendig sein sollte. Es besteht jedoch kein Anspruch darauf, dass das Bundesgericht eine Partei auf die ungenügende Begründung aufmerksam macht und Gelegenheit zur Verbesserung gibt.</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