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193/2010 vom 7. Juli 2010</w:t>
      </w:r>
    </w:p>
    <w:p>
      <w:r>
        <w:t>Bundesgericht, 2010-07-07, FR</w:t>
      </w:r>
    </w:p>
    <w:p>
      <w:r>
        <w:rPr>
          <w:b/>
        </w:rPr>
        <w:t xml:space="preserve">Quelle: </w:t>
      </w:r>
      <w:r>
        <w:t>https://mcp.opencaselaw.ch/entscheid/bger_5A_193_2010</w:t>
      </w:r>
    </w:p>
    <w:p>
      <w:r>
        <w:t>FR: TF 5A 193/2010 du 7 juillet 2010</w:t>
      </w:r>
    </w:p>
    <w:p>
      <w:r>
        <w:t>IT: TF 5A 193/2010 del 7 luglio 2010</w:t>
      </w:r>
    </w:p>
    <w:p>
      <w:pPr>
        <w:pStyle w:val="Heading2"/>
      </w:pPr>
      <w:r>
        <w:t>Regeste</w:t>
      </w:r>
    </w:p>
    <w:p>
      <w:r>
        <w:t>reconnaissance d'un jugement étranger | Droit des poursuites et faillites</w:t>
      </w:r>
    </w:p>
    <w:p>
      <w:pPr>
        <w:pStyle w:val="Heading2"/>
      </w:pPr>
      <w:r>
        <w:t>Erwägungen</w:t>
      </w:r>
    </w:p>
    <w:p>
      <w:r>
        <w:rPr>
          <w:b/>
        </w:rPr>
        <w:t>E. 1.1</w:t>
      </w:r>
    </w:p>
    <w:p>
      <w:r>
        <w:t>La décision attaquée est une décision finale ( art. 90 LTF ), prise en dernière instance cantonale ( art. 75 LTF ), relative à la reconnaissance d'un jugement étranger ordonnant un "redressement judiciaire"; elle est susceptible d'un recours en matière civile (art. 72 al. 2 let. b ch. 1 LTF), indépendamment de la valeur litigieuse ( art. 74 al. 2 let . d LTF; arrêt 5A_267/2007 du 30 septembre 2008 consid. 1.4). Le recours a en outre été déposé dans le délai légal ( art. 100 al. 1 LTF ) par une partie ayant succombé devant l'autorité précédente ( art. 76 al. 1 LTF ).</w:t>
      </w:r>
    </w:p>
    <w:p>
      <w:r>
        <w:rPr>
          <w:b/>
        </w:rPr>
        <w:t>E. 1.2</w:t>
      </w:r>
    </w:p>
    <w:p>
      <w:r>
        <w:t>Bien que le jugement dont la reconnaissance est demandée ait été assimilé à l'octroi d'un sursis concordataire, à savoir une mesure provisionnelle au sens de l' art. 98 LTF ( ATF 135 III 430 consid. 1.3 p. 432), les moyens de recours ne sont pas restreints en l'espèce à la violation des droits constitutionnels ( ATF 135 III 670 consid. 1.3.2 p. 673).</w:t>
      </w:r>
    </w:p>
    <w:p>
      <w:r>
        <w:rPr>
          <w:b/>
        </w:rPr>
        <w:t>E. 2.1</w:t>
      </w:r>
    </w:p>
    <w:p>
      <w:r>
        <w:t>La recourante dénonce une violation de l' art. 16 LDIP ; elle reproche à la cour cantonale de ne pas avoir établi le contenu du droit étranger, de ne pas avoir mis la preuve de celui-ci à la charge des parties et de s'être bornée à s'appuyer sur des avis de droit contradictoires versés à la procédure par les parties pour retenir, sans autre discussion, que la durée du sursis accordé par le Tribunal brésilien s'étendait uniquement jusqu'au 11 septembre 2009.</w:t>
      </w:r>
    </w:p>
    <w:p>
      <w:r>
        <w:rPr>
          <w:b/>
        </w:rPr>
        <w:t>E. 2.2</w:t>
      </w:r>
    </w:p>
    <w:p>
      <w:r>
        <w:t>S'agissant de la durée du "sursis concordataire" à teneur du droit brésilien, la cour cantonale a admis qu'elle était de 180 jours, à savoir du 13 mars au 11 septembre 2009, "selon la détermination concordante des parties, fondée selon les dispositions du droit brésilien applicable"; elle s'est référée, d'une part, aux notes de plaidoiries de l'intimée et, d'autre part, à l'appel (recte: la réponse à l'appel) de la recourante.</w:t>
      </w:r>
    </w:p>
    <w:p>
      <w:r>
        <w:rPr>
          <w:b/>
        </w:rPr>
        <w:t>E. 2.3</w:t>
      </w:r>
    </w:p>
    <w:p>
      <w:r>
        <w:t>L' art. 16 al. 1 LDIP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 ATF 121 III 436 consid. 5a p. 438). Le juge cantonal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les services spécialisés compétents, tel que l'Institut suisse de droit comparé ( ATF 121 III 436 consid. 5b p. 439/440 et les citations). Le juge doit d'abord chercher à établir lui-même le droit étranger (art. 16 al. 1, 1ère phrase, LDIP). Il a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même de cette proximité, des informations sur le droit applicable. Même si les parties n'apportent pas la preuve du droit étranger, le juge doit, conformément au principe "jura novit curia", chercher à déterminer ce droit dans la mesure où cela n'apparaît ni intolérable, ni disproportionné. Ce n'est que lorsque les efforts entrepris ne conduisent pas à un résultat fiable que l'on peut appliquer le droit suisse en lieu et place du droit étranger normalement applicable ( art. 16 al. 2 LDIP ); il en va de même lorsque subsistent des doutes sérieux à propos du résultat obtenu ( ATF 128 III 346 consid. 3.2.1 p. 351). Le principe "jura novit curia" s'oppose, dès lors, à ce que les plaideurs puissent librement convenir du contenu du droit étranger; le juge n'est donc pas lié, d'une part, par leur interprétation et il lui incombe, d'autre part, de revoir lui-même la question et de se déterminer à ce propos (MÄCHLER-ERNE/WOLF-METTIER, in: Basler Kommentar zum IPRG, 2e éd., 2007, n° 15 ad art. 16 LDIP ; KELLER/GIRSBERGER, in: Zürcher Kommentar zum IPRG, 2e éd., 2004, nos 44 et 46 ad art. 16 LDIP ).</w:t>
      </w:r>
    </w:p>
    <w:p>
      <w:r>
        <w:rPr>
          <w:b/>
        </w:rPr>
        <w:t>E. 2.4</w:t>
      </w:r>
    </w:p>
    <w:p>
      <w:r>
        <w:t>En l'espèce, il résulte de la lecture de l'arrêt attaqué que les juges cantonaux se sont simplement référés à la "détermination concordante" des parties quant à la durée, selon le droit brésilien, du "sursis concordataire" octroyé par le Tribunal de justice de A.________, sans qu'il en ressorte clairement qu'ils se seraient prononcés eux-mêmes sur cette interprétation, compte tenu notamment du jugement du 5 octobre 2009 ("cram down"; cf. supra, let. A.a). Ce faisant, la cour cantonale a violé son devoir d'établir d'office le droit étranger conformément à l' art. 16 al. 1 LDIP .</w:t>
      </w:r>
    </w:p>
    <w:p>
      <w:r>
        <w:rPr>
          <w:b/>
        </w:rPr>
        <w:t>E. 3</w:t>
      </w:r>
    </w:p>
    <w:p>
      <w:r>
        <w:t>En conclusion, le recours doit être admis et l'arrêt attaqué annulé. Le Tribunal fédéral n'étant pas en mesure d'établir lui-même le contenu du droit étranger applicable, la cause doit être renvoyée à l'autorité précédente pour nouvelle décision dans le sens des considérants. Dans ces conditions, il n'est pas nécessaire de se prononcer sur l'argumentation subsidiaire de la recourante concernant les effets du jugement brésilien au-delà du 11 septembre 2009. Vu l'issue de la procédure, les frais judiciaires et les dépens incombent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