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192/2013 vom 9. April 2013</w:t>
      </w:r>
    </w:p>
    <w:p>
      <w:r>
        <w:t>Bundesgericht, 2013-04-09, DE</w:t>
      </w:r>
    </w:p>
    <w:p>
      <w:r>
        <w:rPr>
          <w:b/>
        </w:rPr>
        <w:t xml:space="preserve">Quelle: </w:t>
      </w:r>
      <w:r>
        <w:t>https://mcp.opencaselaw.ch/entscheid/bger_5A_192_2013</w:t>
      </w:r>
    </w:p>
    <w:p>
      <w:r>
        <w:t>FR: TF 5A 192/2013 du 9 avril 2013</w:t>
      </w:r>
    </w:p>
    <w:p>
      <w:r>
        <w:t>IT: TF 5A 192/2013 del 9 aprile 2013</w:t>
      </w:r>
    </w:p>
    <w:p>
      <w:pPr>
        <w:pStyle w:val="Heading2"/>
      </w:pPr>
      <w:r>
        <w:t>Regeste</w:t>
      </w:r>
    </w:p>
    <w:p>
      <w:r>
        <w:t>Rechtsverweigerung/Kostenvorschuss | Schuldbetreibungs- und Konkursrecht</w:t>
      </w:r>
    </w:p>
    <w:p>
      <w:pPr>
        <w:pStyle w:val="Heading2"/>
      </w:pPr>
      <w:r>
        <w:t>Volltext</w:t>
      </w:r>
    </w:p>
    <w:p>
      <w:r>
        <w:t>Bundesgericht II. zivilrechtliche Abteilung 09.04.2013 5A 192/2013 (5A_192/2013) Tribunal fédéral IIe Cour de droit civil 09.04.2013 5A 192/2013 (5A_192/2013) Tribunale federale II Corte di diritto civile 09.04.2013 5A 192/2013 (5A_192/2013)</w:t>
      </w:r>
    </w:p>
    <w:p>
      <w:r>
        <w:t>Rechtsverweigerung/Kostenvorschuss | Schuldbetreibungs- und Konkursrecht</w:t>
      </w:r>
    </w:p>
    <w:p>
      <w:r>
        <w:t>Bundesgericht Tribunal fédéral Tribunale federale Tribunal federal {T 0/2} 5A_192/2013 Urteil vom 9. April 2013 II. zivilrechtliche Abteilung Besetzung Bundesrichter von Werdt, Präsident, Gerichtsschreiber Füllemann. Verfahrensbeteiligte X.________, Beschwerdeführer, gegen Bertreibungsamt A.________, Gegenstand Beschwerde gegen das Betreibungsamt, Beschwerde nach Art. 72 ff. BGG gegen die Verfügung vom 25. Februar 2013 des Kantons- gerichts von Graubünden (Schuldbetreibungs- und Konkurskammer als Aufsichtsbehörde über Schuldbetreibung und Konkurs). Nach Einsicht in die Beschwerde gemäss Art. 72 ff. BGG gegen die Verfügung vom 25. Februar 2013 des Kantonsgerichts von Graubünden, das (als SchK-Aufsichtsbehörde) eine Beschwerde des Beschwerdeführers gegen das Betreibungsamt A.________ abgewiesen hat, soweit es darauf eingetreten ist, in das Gesuch des Beschwerdeführers um unentgeltliche Rechtspflege für das bundesgerichtliche Verfahren, in Erwägung, dass das Kantonsgericht erwog, das Betreibungsamt habe vom Beschwerdeführer keine Begleichung sämtlicher offenen Rechnungen für Betreibungskosten, sondern lediglich verlangt, dass der Beschwerdeführer die Gebühr für den bestellten Betreibungsregisterauszug zum Voraus begleiche, das Betreibungsamt sei berechtigt gewesen, für den Auszug, der nur den Interessen des Beschwerdeführers diene, einen Kostenvorschuss oder eine direkte Begleichung der Gebühr gegen Aushändigung des Auszugs zu verlangen ( BGE 96 III 121 , S. 123; Frank Emmel, in: Basler Kommentar zum SchKG, 2. Auflage, Basel 2010, N. 6 zu Art. 68 SchKG ), schliesslich könne auf die Rügen des Beschwerdeführers hinsichtlich bereits abgeschlossener Verfahren und gegen den Amtsleiter mangels Relevanz nicht eingetreten werden, dass die Beschwerde nach Art. 72 ff. BGG zum Vornherein unzulässig ist, soweit der Beschwerdeführer Strafanzeige gegen den Präsidenten der Schuldbetreibungs- und Konkurskammer des Kantonsgerichts erhebt, weil für deren Behandlung allein die kantonalen Behörden zuständig sind,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entscheidenden Erwägungen des Kantonsgerichts eingeht, dass es insbesondere nicht genügt, die Gebührenerhebung pauschal mit dem Verwendungszweck des verlangten Betreibungsregisterauszugs (Bedürftigkeitsnachweis zwecks Erlangung der unentgeltlichen Rechtspflege) zu bestreiten, dass der Beschwerdeführer erst recht nicht anhand der kantonsgerichtlichen Erwägungen nach den gesetzlichen Anforderungen aufzeigt, inwiefern die Verfügung des Kantonsgerichts vom 25. Februar 2013 rechts- oder verfassungswidrig sein soll, dass somit auf die - offensichtlich unzulässige bzw. keine hinreichende Begründung enthaltende - Beschwerde in Anwendung von Art. 108 Abs. 1 lit. a und b BGG nicht einzutreten ist, dass dem Beschwerdeführer in Anbetracht der Aussichtslosigkeit der Beschwerde die unentgeltliche Rechtspflege nicht gewährt werden kann ( Art. 64 Abs. 1 BGG ),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wird abgewiesen. 3. Die Gerichtskosten von Fr. 300.-- werden dem Beschwerdeführer auferlegt. 4. Dieses Urteil wird dem Beschwerdeführer, dem Betreibungsamt A.________ und dem Kantonsgericht von Graubünden schriftlich mitgeteilt. Lausanne, 9. April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