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5A_190/2018 vom 28. Februar 2018</w:t>
      </w:r>
    </w:p>
    <w:p>
      <w:r>
        <w:t>Bundesgericht, 2018-02-28, FR</w:t>
      </w:r>
    </w:p>
    <w:p>
      <w:r>
        <w:rPr>
          <w:b/>
        </w:rPr>
        <w:t xml:space="preserve">Quelle: </w:t>
      </w:r>
      <w:r>
        <w:t>https://mcp.opencaselaw.ch/entscheid/bger_5A_190_2018</w:t>
      </w:r>
    </w:p>
    <w:p>
      <w:r>
        <w:t>FR: TF 5A_190/2018 du 28 février 2018</w:t>
      </w:r>
    </w:p>
    <w:p>
      <w:r>
        <w:t>IT: TF 5A_190/2018 del 28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14 décembre 2017, le Tribunal de première instance de Genève a déclaré irrecevable la requête de mesures protectrices de l'union conjugale déposée par A.________ le 26 septembre 2017 à l'encontre de B.________ (ch. 1), statué sur les frais (ch. 2 et 3) et rayé la cause du rôle (ch. 4). Le premier juge a retenu qu'il ressortait des pièces produites et des déclarations des parties que le mariage allégué par la requérante et qui aurait été célébré aux Etats-Unis (Las Vegas) n'avait jamais été retranscrit en Suisse.</w:t>
      </w:r>
    </w:p>
    <w:p>
      <w:r>
        <w:t>Par arrêt du 26 janvier 2018, la Chambre civile de la Cour de justice du canton de Genève a déclaré irrecevable l'appel de la requérante. Elle a considéré que celle-ci ne contestait d'aucune manière le jugement attaqué en tant qu'il avait retenu que le mariage prétendument conclu aux Etats-Unis n'avait pas été retranscrit en Suisse - d'autant qu'elle affirmait que cette opération était en cours - et n'avançait aucun motif pour lequel, même en l'absence de retranscription, le tribunal aurait dû entrer en matière sur la requête; à défaut de motivation répondant aux exigences de l' art. 311 al. 1 CPC , l'appel est dès lors irrecevable.</w:t>
      </w:r>
    </w:p>
    <w:p>
      <w:r>
        <w:rPr>
          <w:b/>
        </w:rPr>
        <w:t>E. 2</w:t>
      </w:r>
    </w:p>
    <w:p>
      <w:r>
        <w:t>Par écriture mise à la poste le 23 février 2018, la requérante exerce un recours au Tribunal fédéral contre cet arrêt.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doit être traitée comme recours en matière civile selon les art. 72 ss LTF ( art. 72 al. 1 LTF ; ATF 133 III 393 consid. 2); vu le sort du recours, il n'y a pas lieu d'examiner plus avant les autres conditions de recevabilité.</w:t>
      </w:r>
    </w:p>
    <w:p>
      <w:r>
        <w:rPr>
          <w:b/>
        </w:rPr>
        <w:t>E. 4</w:t>
      </w:r>
    </w:p>
    <w:p>
      <w:r>
        <w:t>En l'espèce, la recourante affirme que son mariage a été "</w:t>
      </w:r>
    </w:p>
    <w:p>
      <w:r>
        <w:t>valablement célébré " aux Etats-Unis et que toutes les pièces produites par "[s]</w:t>
      </w:r>
    </w:p>
    <w:p>
      <w:r>
        <w:t>on mari " sont "</w:t>
      </w:r>
    </w:p>
    <w:p>
      <w:r>
        <w:t>fausses "; en outre, elle demande que sa cause soit "</w:t>
      </w:r>
    </w:p>
    <w:p>
      <w:r>
        <w:t>traitée équitablement devant un tribunal compétent ", évoquant la violation de ses droits "</w:t>
      </w:r>
    </w:p>
    <w:p>
      <w:r>
        <w:t>en tant qu'épouse ".</w:t>
      </w:r>
    </w:p>
    <w:p>
      <w:r>
        <w:t>Une telle argumentation, dépourvue de conclusions régulières ( art. 42 al. 1 LTF ; ATF 134 III 379 consid. 1.3) et de motivation conforme aux exigences posées aux art. 42 al. 2 et 106 al. 2 LTF ( ATF 134 II 244 consid. 2.1 et 2.2), est d'emblée irrecevable.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aet b LTF),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