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5A_18/2020 vom 23. November 2020</w:t>
      </w:r>
    </w:p>
    <w:p>
      <w:r>
        <w:t>Bundesgericht, 2020-11-23, FR</w:t>
      </w:r>
    </w:p>
    <w:p>
      <w:r>
        <w:rPr>
          <w:b/>
        </w:rPr>
        <w:t xml:space="preserve">Quelle: </w:t>
      </w:r>
      <w:r>
        <w:t>https://mcp.opencaselaw.ch/entscheid/bger_5A_18_2020</w:t>
      </w:r>
    </w:p>
    <w:p>
      <w:r>
        <w:t>FR: TF 5A_18/2020 du 23 novembre 2020</w:t>
      </w:r>
    </w:p>
    <w:p>
      <w:r>
        <w:t>IT: TF 5A_18/2020 del 23 novembre 2020</w:t>
      </w:r>
    </w:p>
    <w:p>
      <w:pPr>
        <w:pStyle w:val="Heading2"/>
      </w:pPr>
      <w:r>
        <w:t>Erwägungen</w:t>
      </w:r>
    </w:p>
    <w:p>
      <w:r>
        <w:rPr>
          <w:b/>
        </w:rPr>
        <w:t>E. 1</w:t>
      </w:r>
    </w:p>
    <w:p>
      <w:r>
        <w:t>Le Tribunal fédéral examine d'office et librement la recevabilité du recours qui lui est soumis ( ATF 144 V 97 consid. 1; 144 II 184 consid. 1).</w:t>
      </w:r>
    </w:p>
    <w:p>
      <w:r>
        <w:rPr>
          <w:b/>
        </w:rPr>
        <w:t>E. 1.1</w:t>
      </w:r>
    </w:p>
    <w:p>
      <w:r>
        <w:t>La décision attaquée a été rendue en matière civile ( art. 72 al. 1 LTF ) et le recours a été interjeté dans le délai ( art. 46 al. 1 let . c et 100 al. 1 LTF), par la partie qui a succombé dans ses conclusions prises devant l'autorité cantonale de dernière instance statuant sur recours (art. 75 al. 1 et 76 al. 1 LTF).</w:t>
      </w:r>
    </w:p>
    <w:p>
      <w:r>
        <w:rPr>
          <w:b/>
        </w:rPr>
        <w:t>E. 1.2</w:t>
      </w:r>
    </w:p>
    <w:p>
      <w:r>
        <w:t>Le prononcé par lequel une juridiction cantonale renvoie une affaire à une autorité de première instance ne représente qu'une étape vers la décision finale, partant, constitue une décision incidente, qui ne porte ni sur la compétence ni sur une demande de récusation (cf. art. 92 LTF ), et qui tombe ainsi sous le coup de l' art. 93 LTF (cf. parmi d'autres: ATF 138 I 143 consid. 1.2 p. 148). Une telle décision peut faire l'objet d'un recours uniquement si elle est susceptible de causer un préjudice irréparable ( art. 93 al. 1 let. a LTF ) ou si l'admission du recours pourrait conduire immédiatement à une décision finale et permettrait d'éviter une procédure probatoire longue et coûteuse ( art. 93 al. 1 let. b LTF ).</w:t>
      </w:r>
    </w:p>
    <w:p>
      <w:r>
        <w:t>En l'occurrence, par l'arrêt entrepris, la cour cantonale a renvoyé la cause de divorce à l'autorité de première instance pour qu'elle reprenne la procédure et traite les conclusions formulées par l'intimée, de sorte que le recours au Tribunal fédéral contre cet arrêt n'est recevable qu'aux conditions de l' art. 93 al. 1 let. a ou b LTF .</w:t>
      </w:r>
    </w:p>
    <w:p>
      <w:r>
        <w:t>Point n'est toutefois besoin d'examiner si ces conditions sont réunies en l'espèce, dès lors que le recours doit être rejeté pour les motifs qui suivent.</w:t>
      </w:r>
    </w:p>
    <w:p>
      <w:r>
        <w:rPr>
          <w:b/>
        </w:rPr>
        <w:t>E. 2</w:t>
      </w:r>
    </w:p>
    <w:p>
      <w:r>
        <w:t>Le recourant débute son mémoire par une présentation personnelle des faits. Une telle manière de procéder, dans la mesure où les faits exposés s'écartent des constatations de l'instance précédente ou les complètent, sans qu'il soit indiqué que ceux-ci seraient manifestement inexacts ou arbitraires, est irrecevable, le Tribunal fédéral n'étant pas une instance d'appel (cf. ATF 137 II 353 consid. 5.1 p. 356).</w:t>
      </w:r>
    </w:p>
    <w:p>
      <w:r>
        <w:rPr>
          <w:b/>
        </w:rPr>
        <w:t>E. 3</w:t>
      </w:r>
    </w:p>
    <w:p>
      <w:r>
        <w:t>Le recourant soutient que les conclusions prises en première instance par l'intimée - quant au prononcé du divorce et à ses effets accessoires - auraient dû suivre le sort de la demande principale et donc être déclarées irrecevables. En particulier, se prévalant de l'arrêt publié aux ATF 142 III 713 , il fait valoir que les conclusions de l'intimée ne constituaient pas des conclusions reconventionnelles et ne pouvaient dès lors pas être jugées de manière indépendante de la demande principale qu'il avait formée unilatéralement en application de l' art. 114 CC .</w:t>
      </w:r>
    </w:p>
    <w:p>
      <w:r>
        <w:rPr>
          <w:b/>
        </w:rPr>
        <w:t>E. 3.1.1</w:t>
      </w:r>
    </w:p>
    <w:p>
      <w:r>
        <w:t>Aux termes de l' art. 114 CC , un époux peut demander le divorce lorsque, au début de la litispendance ou au jour du remplacement de la requête par une demande unilatérale, les conjoints ont vécu séparés pendant deux ans au moins.</w:t>
      </w:r>
    </w:p>
    <w:p>
      <w:r>
        <w:t>Saisi d'une demande unilatérale de divorce, le tribunal cite les parties aux débats et vérifie l'existence d'un motif de divorce ( art. 291 al. 1 CPC ). Si le motif de divorce est avéré, le tribunal tente de trouver un accord entre les époux sur les effets du divorce ( art. 291 al. 2 CPC ). Si le motif du divorce n'est pas avéré ou qu'aucun accord n'est trouvé, le tribunal fixe un délai au demandeur pour déposer une motivation écrite. Si le délai n'est pas respecté, la demande est déclarée sans objet et rayée du rôle ( art. 291 al. 3 CPC ).</w:t>
      </w:r>
    </w:p>
    <w:p>
      <w:r>
        <w:t>L' art. 292 al. 1 CPC prévoit que la suite de la procédure est régie par les dispositions relatives au divorce sur requête commune, à condition que les époux aient vécu séparés pendant moins de deux ans au début de la litispendance (let. a) et qu'ils aient accepté le divorce (let. b). L'acceptation peut être implicite, en particulier lorsqu'un conjoint dépose lui-même une demande en divorce, devant le même ou un autre juge, dans une cause interne ou internationale. Ce qui est déterminant c'est qu'il n'y a plus de doute sur le fait que les deux époux veulent le divorce, c'est-à-dire qu'il y ait un accord sur le principe même du divorce ( ATF 139 III 482 consid. 3 p. 484 s.; 137 III 421 consid. 5.3 p. 424).</w:t>
      </w:r>
    </w:p>
    <w:p>
      <w:r>
        <w:rPr>
          <w:b/>
        </w:rPr>
        <w:t>E. 3.1.2</w:t>
      </w:r>
    </w:p>
    <w:p>
      <w:r>
        <w:t>La reconvention est une action introduite par le défendeur contre le demandeur dans un procès pendant. Ce n'est pas un moyen de défense, mais une véritable action qui poursuit un but propre (cf. art. 224 CPC ; ATF 142 III 713 consid. 4.2 p. 716; 124 III 207 consid. 3a p. 208). La reconvention présuppose que le défendeur conteste le bien-fondé de la prétention réclamée dans la demande principale et partant conclut à son rejet, alors que, de son côté, il forme une nouvelle demande (arrêt 4A_317/2019 du 30 juin 2020 consid. 1.3.1 et les références citées).</w:t>
      </w:r>
    </w:p>
    <w:p>
      <w:r>
        <w:t>Il ne peut y avoir de demande reconventionnelle en ce qui concerne le principe du divorce quand la dissolution du mariage repose sur un seul et même motif, les parties visant alors le même but ( ATF 142 III 713 consid. 4.2 p. 716 s.). Cela étant, lorsqu'en pareil cas, le défendeur conclut également au prononcé du divorce et prend ses propres conclusions quant aux effets accessoires, il dispose d'un droit propre à ce que le juge statue sur le divorce. Le jugement de divorce concerne dès lors la demande de divorce des deux époux, aussi bien celle du demandeur que celle du défendeur ( ATF 142 III 713 consid. 4.3.3 p. 719).</w:t>
      </w:r>
    </w:p>
    <w:p>
      <w:r>
        <w:rPr>
          <w:b/>
        </w:rPr>
        <w:t>E. 3.1.3</w:t>
      </w:r>
    </w:p>
    <w:p>
      <w:r>
        <w:t>Le principe de la bonne foi ( art. 2 al. 1 CC ) et l'interdiction de l'abus de droit ( art. 2 al. 2 CC ) sont des principes fondamentaux de l'ordre juridique suisse ( art. 5 al. 3 Cst. ). Ils s'appliquent aussi en procédure civile, loi dans laquelle ce principe est désormais codifié à l' art. 52 CPC . Il s'adresse à tous les participants au procès, parties et juge ( ATF 132 I 249 consid. 5 p. 252).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w:t>
      </w:r>
    </w:p>
    <w:p>
      <w:r>
        <w:t>venire contra factum proprium , qui constitue un abus de droit qui ne mérite pas la protection du droit ( ATF 140 III 481 consid. 2.3.2 et les références citées; arrêt 5A_570/2017 du 27 août 2018 consid. 6.1).</w:t>
      </w:r>
    </w:p>
    <w:p>
      <w:r>
        <w:rPr>
          <w:b/>
        </w:rPr>
        <w:t>E. 3.2</w:t>
      </w:r>
    </w:p>
    <w:p>
      <w:r>
        <w:t>En l'espèce, il faut concéder au recourant que l'intimée n'a pas pris de conclusion reconventionnelle tendant au prononcé du divorce pour un motif autre que celui invoqué par le recourant à l'appui de sa demande unilatérale (en l'occurrence l' art. 114 CC ). Il n'en demeure pas moins que, lors de l'audience de conciliation du 11 septembre 2017, puis de sa réponse écrite subséquente, l'intimée avait également conclu au prononcé du divorce, se prévalant alors précisément de l'accord du recourant à cet égard. L'invocation par l'intimée des art. 112 CC et 292 al. 1 CPC permet en effet de déduire que celle-ci, qui soutenait avoir vécu séparée de son époux depuis moins de deux ans - soit depuis décembre 2015 -, entendait que la procédure se poursuive selon les dispositions relatives au divorce sur requête commune en cas d'accord partiel. L'intimée avait du reste pris ses propres conclusions sur les effets accessoires du divorce, conformément à ce que l' art. 286 al. 2 CPC prévoit, sans que celles-ci revêtissent un caractère subsidiaire à celles du recourant.</w:t>
      </w:r>
    </w:p>
    <w:p>
      <w:r>
        <w:t>Cela étant, les constatations de la cour cantonale ne permettent pas de déduire qu'à un moment ou à un autre de la procédure, le recourant avait pour sa part contesté l'existence d'un commun accord sur le principe du divorce, ni encore qu'il était revenu sur sa volonté de divorcer. Il est à cet égard relevé que la procédure cantonale a duré plus de trois ans, que les parties se sont exprimées à plusieurs reprises, tant sur les diverses requêtes de mesures provisionnelles que sur le fond (cf. arrêt attaqué, consid. 2.2 p. 9). Dans ce contexte, sauf à consacrer un abus de droit proscrit par la loi, il ne saurait être admis que le recourant puisse se prévaloir de l'irrecevabilité de sa demande en raison de circonstances qui lui sont imputables - en l'occurrence l'absence de paiement des avances de frais requises dans le délai imparti (cf. art. 101 al. 3 CPC ) - pour en déduire la caducité des conclusions prises par l'intimée. Au contraire, il faut admettre que cette dernière dispose d'un droit propre à ce qu'il soit statué sur le divorce (cf. ATF 142 III 713 consid. 4.3.3 p. 719), celle-ci ayant pris ses propres conclusions tant quant au prononcé du divorce - en se fondant à cet égard sur l'accord du recourant (cf. art. 112 al. 1 CC ) - qu'à ses effets accessoires.</w:t>
      </w:r>
    </w:p>
    <w:p>
      <w:r>
        <w:t>Au surplus, en tant que la cour cantonale a renvoyé la cause à l'autorité précédente pour " reprise de la procédure " et " traitement des conclusions de [l'intimée] ", on ne voit pas qu'il est d'emblée exclu que, dans ce cadre, une avance de frais soit requise de cette dernière, ni que, le cas échéant, le recourant soit encore autorisé à se déterminer sur les conclusions prises par l'intimée.</w:t>
      </w:r>
    </w:p>
    <w:p>
      <w:r>
        <w:rPr>
          <w:b/>
        </w:rPr>
        <w:t>E. 4</w:t>
      </w:r>
    </w:p>
    <w:p>
      <w:r>
        <w:t>Au vu de ce qui précède, le recours doit être rejeté dans la mesure de sa recevabilité. Les frais judiciaires concernant la requête d'effet suspensif et le recours, arrêtés à 3'500 fr., sont mis à la charge du recourant, qui succombe ( art. 66 al. 1 LTF ). Une indemnité de 500 fr., à payer à l'intimée à titre de dépens pour ses déterminations sur l'effet suspensif, est mise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