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18/2013 vom 1. Juli 2013</w:t>
      </w:r>
    </w:p>
    <w:p>
      <w:r>
        <w:t>Bundesgericht, 2013-07-01, FR</w:t>
      </w:r>
    </w:p>
    <w:p>
      <w:r>
        <w:rPr>
          <w:b/>
        </w:rPr>
        <w:t xml:space="preserve">Quelle: </w:t>
      </w:r>
      <w:r>
        <w:t>https://mcp.opencaselaw.ch/entscheid/bger_5A_18_2013</w:t>
      </w:r>
    </w:p>
    <w:p>
      <w:r>
        <w:t>FR: TF 5A 18/2013 du 1 juillet 2013</w:t>
      </w:r>
    </w:p>
    <w:p>
      <w:r>
        <w:t>IT: TF 5A 18/2013 del 1 luglio 2013</w:t>
      </w:r>
    </w:p>
    <w:p>
      <w:pPr>
        <w:pStyle w:val="Heading2"/>
      </w:pPr>
      <w:r>
        <w:t>Regeste</w:t>
      </w:r>
    </w:p>
    <w:p>
      <w:r>
        <w:t>effet suspensif (procédure de mainlevée) | Droit des poursuites et faillites</w:t>
      </w:r>
    </w:p>
    <w:p>
      <w:pPr>
        <w:pStyle w:val="Heading2"/>
      </w:pPr>
      <w:r>
        <w:t>Erwägungen</w:t>
      </w:r>
    </w:p>
    <w:p>
      <w:r>
        <w:rPr>
          <w:b/>
        </w:rPr>
        <w:t>E. 1</w:t>
      </w:r>
    </w:p>
    <w:p>
      <w:r>
        <w:t>Le Tribunal fédéral n'entre pas en matière sur le recours et le déclare irrecevable lorsque l'intérêt au recours fait défaut au moment du dépôt de celui-ci; en revanche, si cet intérêt disparaît en cours de procédure, le litige est déclaré sans objet et la cause est rayée du rôle. Dans la première hypothèse, le Tribunal fédéral statue en procédure ordinaire ( art. 57 ss LTF ) ou simplifiée ( art. 108 ss LTF ); dans la seconde, le juge instructeur statue comme juge unique sur la radiation du rôle, sans qu'un jugement d'irrecevabilité soit rendu ( art. 32 al. 2 LTF ; ATF 136 III 497 consid. 2). L' art. 32 al. 2 LTF vise les cas dans lesquels la disparition de l'intérêt au recours est relativement claire, de sorte qu'il ne reste guère matière à décision (cf. Message concernant la révision totale de l'organisation judiciaire fédérale du 28 février 2001, in FF 2001 p. 4089; arrêts 5A_554/2012 du 14 décembre 2012 consid. 1; 5A_489/2011 du 20 août 2011 consid. 2; 1B_271/2010 consid. 2.3). Tel est le cas en l'espèce au vu de l'objet du recours.</w:t>
      </w:r>
    </w:p>
    <w:p>
      <w:r>
        <w:rPr>
          <w:b/>
        </w:rPr>
        <w:t>E. 2.1</w:t>
      </w:r>
    </w:p>
    <w:p>
      <w:r>
        <w:t>La recourante soutient en substance que, dans son recours du 13 mai 2013 contre la décision finale du 8 avril 2013, elle a requis l'effet suspensif, conformément à son recours du 7 janvier 2013, de sorte que, si on déclarait sans objet celui-ci, cela reviendrait implicitement à rejeter les conclusions préliminaires prises à l'appui de celui-là.</w:t>
      </w:r>
    </w:p>
    <w:p>
      <w:r>
        <w:rPr>
          <w:b/>
        </w:rPr>
        <w:t>E. 2.2.1</w:t>
      </w:r>
    </w:p>
    <w:p>
      <w:r>
        <w:t>Selon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 Il incombe au recourant d'alléguer les faits qu'il considère comme propres à fonder sa qualité pour recourir au Tribunal fédéral selon l' art. 76 LTF , lorsqu'ils ne ressortent pas à l'évidence de la décision attaquée ou du dossier de la cause ( ATF 133 II 353 consid. 1; 138 III 537 consid. 1.2). L'intérêt digne de protection consiste en l'utilité pratique que l'admission du recours apporterait au recourant en lui évitant de subir un préjudice de nature économique, idéale, matérielle ou autre que la décision attaquée lui occasionnerait ( ATF 138 III 537 consid. 1.2.2 et les références). L'intérêt à recourir doit être actuel. Il ne doit pas avoir disparu en raison de faits nouveaux. Le Tribunal fédéral renonce exceptionnellement à l'exigence d'un intérêt actuel si la situation qui a donné lieu aux griefs invoqués est susceptible de se répéter à n'importe quel moment de manière à rendre pour ainsi dire impossible un contrôle judiciaire en temps opportun dans un cas concret (intérêt dit «virtuel»; ATF 136 III 497 consid. 1.1 et les références; 129 I 113 consid. 1.7). L'intérêt à recourir doit en outre être personnel, en ce sens qu'il n'est, sauf exceptions non réalisées en l'espèce, pas admis d'agir en justice pour faire valoir non pas son propre intérêt mais l'intérêt de tiers, voire même l'intérêt général ( KATHRIN KLETT, in Basler Kommentar, Bundesgerichtsgesetz, 2 ème éd., 2011, n° 4 s. ad art. 76 LTF ).</w:t>
      </w:r>
    </w:p>
    <w:p>
      <w:r>
        <w:rPr>
          <w:b/>
        </w:rPr>
        <w:t>E. 2.2.2</w:t>
      </w:r>
    </w:p>
    <w:p>
      <w:r>
        <w:t>En l'espèce, la décision entreprise portait uniquement sur l'effet suspensif durant la procédure de recours cantonale. Dans la mesure où la décision au fond a été rendue, la recourante n'a plus d'intérêt digne de protection à recourir contre la décision incidente. La recourante ne peut être suivie dans ses arguments: la décision cantonale finale ayant été rendue, il appartient au seul Tribunal fédéral de statuer sur l'effet suspensif pour la durée de la procédure fédérale de façon à ce que, en cas d'admission de cette requête, les choses soient maintenues en l'état jusqu'à ce qu'il rende son arrêt au fond. Au vu de ce qui précède, la cause, devenue sans objet, doit être rayée du rôle.</w:t>
      </w:r>
    </w:p>
    <w:p>
      <w:r>
        <w:rPr>
          <w:b/>
        </w:rPr>
        <w:t>E. 3.1.1</w:t>
      </w:r>
    </w:p>
    <w:p>
      <w:r>
        <w:t>Aux termes de l' art. 72 PCF , applicable en vertu du renvoi de l' art. 71 LTF , lorsqu'un procès devient sans objet, le Tribunal fédéral statue sur les frais du procès par une décision sommairement motivée, en tenant compte de l'état de choses existant avant le fait qui met fin au litige. Le Tribunal fédéral doit commencer par déterminer l'issue probable du litige. S'il n'est pas en mesure de le faire sur le vu du dossier, il doit appliquer les principes généraux du droit de procédure, lesquels commandent de mettre les frais et dépens à la charge de la partie qui a provoqué la procédure devenue sans objet ou chez qui résident les motifs pour lesquels elle a pris fin de la sorte ( ATF 118 Ia 488 consid. 4a; arrêt 1B_271/2010 du 20 novembre 2010 consid. 2.5).</w:t>
      </w:r>
    </w:p>
    <w:p>
      <w:r>
        <w:rPr>
          <w:b/>
        </w:rPr>
        <w:t>E. 3.1.2</w:t>
      </w:r>
    </w:p>
    <w:p>
      <w:r>
        <w:t>Conformément à l' art. 112 al. 1 LTF , les décisions qui peuvent faire l'objet d'un recours devant le Tribunal fédéral sont notifiées par écrit et elles doivent contenir "les motifs déterminants de fait et de droit" (let. b). Ce n'est que si ces conditions sont remplies que le Tribunal fédéral peut vérifier si le droit a été appliqué correctement dans le cas concret ( ATF 135 II 245 consid. 8.2; arrêt 5A_524/2010 du 9 février 2011 consid. 3.3). Si une décision attaquée ne satisfait pas à ces exigences, le Tribunal fédéral peut soit la renvoyer à l'autorité cantonale en invitant celle-ci à la parfaire, soit l'annuler ( art. 112 al. 3 LTF ).</w:t>
      </w:r>
    </w:p>
    <w:p>
      <w:r>
        <w:rPr>
          <w:b/>
        </w:rPr>
        <w:t>E. 3.2</w:t>
      </w:r>
    </w:p>
    <w:p>
      <w:r>
        <w:t>En l'espèce, l'autorité cantonale s'est bornée à refuser la requête d'effet suspensif "vu les faibles chances de succès du recours", en renvoyant seulement à l'art. 38 § 3 du règlement d'arbitrage de la Chambre de commerce de Zurich et à l'art. 44 CIA, mais sans préciser les motifs de sa subsomption, ce qui paraît insuffisant au regard de l' art. 112 al. 1 let. b LTF , violation que le Tribunal fédéral peut examiner d'office (cf. art. 106 al. 1 LTF ). Néanmoins, au vu de la décision rendue au fond, un renvoi de la décision attaquée à l'autorité cantonale en application de l' art. 112 al. 3 LTF ne se justifie plus. Au vu de ces circonstances, il y a lieu de renoncer à percevoir des frais judiciaires ( art. 66 al. 1 2 ème phr. LTF). S'agissant des dépens, la recourante a conclu à ce qu'il ne soit pas alloué d'indemnité à ce titre à l'intimée; quant à celle-ci, elle se borne à réclamer une équitable indemnité - alors qu'elle n'a pas été amenée à se déterminer au fond préalablement dans la procédure -, en affirmant que la recourante "multiplie les procédures dilatoires et infondées pour tenter de se soustraire à ses engagements", sans expliquer sur quels éléments de faits elle fonde ce propos. Au vu de ce qui précède et du sort réservée à la procédure, il ne se justifie pas d'allouer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