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187/2015 vom 12. März 2015</w:t>
      </w:r>
    </w:p>
    <w:p>
      <w:r>
        <w:t>Bundesgericht, 2015-03-12, DE</w:t>
      </w:r>
    </w:p>
    <w:p>
      <w:r>
        <w:rPr>
          <w:b/>
        </w:rPr>
        <w:t xml:space="preserve">Quelle: </w:t>
      </w:r>
      <w:r>
        <w:t>https://mcp.opencaselaw.ch/entscheid/bger_5A_187_2015</w:t>
      </w:r>
    </w:p>
    <w:p>
      <w:r>
        <w:t>FR: TF 5A 187/2015 du 12 mars 2015</w:t>
      </w:r>
    </w:p>
    <w:p>
      <w:r>
        <w:t>IT: TF 5A 187/2015 del 12 marzo 2015</w:t>
      </w:r>
    </w:p>
    <w:p>
      <w:pPr>
        <w:pStyle w:val="Heading2"/>
      </w:pPr>
      <w:r>
        <w:t>Regeste</w:t>
      </w:r>
    </w:p>
    <w:p>
      <w:r>
        <w:t>Zahlungsbefehl | Schuldbetreibungs- und Konkursrecht</w:t>
      </w:r>
    </w:p>
    <w:p>
      <w:pPr>
        <w:pStyle w:val="Heading2"/>
      </w:pPr>
      <w:r>
        <w:t>Volltext</w:t>
      </w:r>
    </w:p>
    <w:p>
      <w:r>
        <w:t>Bundesgericht II. zivilrechtliche Abteilung 12.03.2015 5A 187/2015 (5A_187/2015) Tribunal fédéral IIe Cour de droit civil 12.03.2015 5A 187/2015 (5A_187/2015) Tribunale federale II Corte di diritto civile 12.03.2015 5A 187/2015 (5A_187/2015)</w:t>
      </w:r>
    </w:p>
    <w:p>
      <w:r>
        <w:t>Zahlungsbefehl | Schuldbetreibungs- und Konkursrecht</w:t>
      </w:r>
    </w:p>
    <w:p>
      <w:r>
        <w:t>Bundesgericht Tribunal fédéral Tribunale federale Tribunal federal {T 0/2} 5A_187/2015 Urteil vom 12. März 2015 II. zivilrechtliche Abteilung Besetzung Bundesrichter von Werdt, Präsident, Gerichtsschreiber Füllemann. Verfahrensbeteiligte A.________, Beschwerdeführer, gegen Schweizerische Eidgenossenschaft, Beschwerdegegnerin, Betreibungsamt U.________. Gegenstand Zahlungsbefehl, Beschwerde nach Art. 72 ff. BGG gegen den Entscheid vom 3. Februar 2015 des Kantonsgerichts St. Gallen (Obere kantonale Aufsichtsbehörde für Schuldbetreibung). Nach Einsicht in die Beschwerde gemäss Art. 72 ff. BGG gegen den Entscheid (AB.2015.16-AS) vom 3. Februar 2015 des Kantonsgerichts St. Gallen, das (als obere SchK-Aufsichtsbehörde) auf eine Beschwerde des Beschwerdeführers gegen einen Entscheid der unteren Aufsichtsbehörde (betreffend Zahlungsbefehl) ebenso wenig eingetreten ist wie auf ein Ausstandsbegehren des Beschwerdeführers gegen einen Kantonsrichter, ein Gesuch um unentgeltliche Rechtspflege, soweit zulässig, abgewiesen und dem Beschwerdeführer Sanktionen für künftige gleichartige Eingaben angedroht hat (Kostenauflage und Busse nach Art. 20a Abs. 2 Ziff. 5 SchKG , formlose Ablage), in Erwägung, dass das Kantonsgericht erwog, auf die Beschwerde sei mangels rechtsgenüglicher Begründung nicht einzutreten, Nichtigkeitsgründe seien nicht ersichtlich, das erneute Ausstandsbegehren gegen einen Kantonsrichter erweise sich als missbräuchlich, weshalb darauf nicht einzutreten sei, die unentgeltliche Rechtsverbeiständung könne wegen Aussichtslosigkeit nicht gewährt werden, die Prozessführung sei missbräuchlich und mutwillig, weshalb für den Wiederholungsfall die erwähnten Sanktionen anzudrohen seien, dass sich die Ausstandsbegehren des Beschwerdeführers gegen zahlreiche Mitglieder des Bundesgerichts als missbräuchlich erweisen, weshalb darauf nicht einzutreten ist, dass die Beschwerde nach Art. 72 ff. BGG von vornherein unzulässig ist, soweit der Beschwerdeführer Anträge stellt und Rügen erhebt, die über den Gegenstand des kantonsgerichtlichen Entscheids vom 3. Februar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nicht in nachvollziehbarer Weise auf die kantonsgerichtlichen Erwägungen eingeht, dass er erst recht nicht nach den gesetzlichen Anforderungen anhand dieser Erwägungen aufzeigt, inwiefern der Entscheid des Kantonsgerichts vom 3. Februar 2015 rechts- oder verfassungswidrig sein soll, dass der Beschwerdeführer ausserdem auch vor Bundesgericht missbräuchlich prozessiert ( Art. 42 Abs. 7 BGG ), dass somit auf die - offensichtlich unzulässige bzw. keine hinreichende Begründung enthaltende und überdies missbräuchliche - Beschwerde ohne Parteiverhandlung in Anwendung von Art. 108 Abs. 1 lit. a bis c BGG nicht einzutreten ist, dass dem Beschwerdeführer in Anbetracht der Aussichtslosigkeit der Beschwerde die unentgeltliche Rechtspflege für das bundesgerichtliche Verfahren nicht bewilligt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Ausstandsbegehren wird nicht eingetreten. 2. Auf die Beschwerde wird nicht eingetreten. 3. Das (sinngemässe) Gesuch um unentgeltliche Rechtspflege wird abgewiesen. 4. Die Gerichtskosten von Fr. 200.-- werden dem Beschwerdeführer auferlegt. 5. Dem Beschwerdeführer wird keine Parteientschädigung zugesprochen. 6. Dieses Urteil wird den Parteien, dem Betreibungsamt U.________ und dem Kantonsgericht St. Gallen schriftlich mitgeteilt. Lausanne, 12. März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