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5A_186/2020 vom 11. März 2020</w:t>
      </w:r>
    </w:p>
    <w:p>
      <w:r>
        <w:t>Bundesgericht, 2020-03-11, DE</w:t>
      </w:r>
    </w:p>
    <w:p>
      <w:r>
        <w:rPr>
          <w:b/>
        </w:rPr>
        <w:t xml:space="preserve">Quelle: </w:t>
      </w:r>
      <w:r>
        <w:t>https://mcp.opencaselaw.ch/entscheid/bger_5A_186_2020</w:t>
      </w:r>
    </w:p>
    <w:p>
      <w:r>
        <w:t>FR: TF 5A_186/2020 du 11 mars 2020</w:t>
      </w:r>
    </w:p>
    <w:p>
      <w:r>
        <w:t>IT: TF 5A_186/2020 del 11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12. Dezember 2019 erteilte das Kantonsgericht Zug den Beschwerdegegnern gegenüber dem Beschwerdeführer in der Betreibung Nr. yyy des Betreibungsamtes V.________ definitive Rechtsöffnung für Fr. 36'990.55 nebst Zins.</w:t>
      </w:r>
    </w:p>
    <w:p>
      <w:r>
        <w:t>Dagegen erhob der Beschwerdeführer am 31. Januar 2020 Beschwerde beim Obergericht des Kantons Zug. Mit Präsidialverfügung vom 6. Februar 2020 trat das Obergericht auf die Beschwerde infolge Verspätung nicht ein.</w:t>
      </w:r>
    </w:p>
    <w:p>
      <w:r>
        <w:t>Dagegen hat der Beschwerdeführer am 8. März 2020 (Poststempel) Beschwerde an das Bundesgericht erhoben.</w:t>
      </w:r>
    </w:p>
    <w:p>
      <w:r>
        <w:rPr>
          <w:b/>
        </w:rPr>
        <w:t>E. 2</w:t>
      </w:r>
    </w:p>
    <w:p>
      <w:r>
        <w:t>Der Beschwerdeführer geht mit keinem Wort darauf ein, dass seine Beschwerde an das Obergericht verspätet war. Damit müsste er sich jedoch vor Bundesgericht auseinandersetzen ( Art. 42 Abs. 2 BGG ; BGE 140 III 86 E. 2 S. 88 f.; 140 III 115 E. 2 S. 116). Stattdessen bestreitet er die Steuerschuld. Er setzt sich im Übrigen auch nicht mit der Eventualerwägung des Obergerichts auseinander, wonach alle seine Vorbringen in der kantonalen Beschwerde neu und unzulässig seien.</w:t>
      </w:r>
    </w:p>
    <w:p>
      <w:r>
        <w:t>Die Beschwerde enthält damit offensichtlich keine hinreichende Begründung. Auf sie ist im vereinfachten Verfahren durch das präsidierende Mitglied der Abteilung nicht einzutreten ( Art. 108 Abs. 1 lit. b BGG ).</w:t>
      </w:r>
    </w:p>
    <w:p>
      <w:r>
        <w:rPr>
          <w:b/>
        </w:rPr>
        <w:t>E. 3</w:t>
      </w:r>
    </w:p>
    <w:p>
      <w:r>
        <w:t>Bei diesem Ausgang des Verfahrens trägt der Beschwerdeführer die Gerichtskosten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