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5A_186/2013 vom 29. Mai 2013</w:t>
      </w:r>
    </w:p>
    <w:p>
      <w:r>
        <w:t>Bundesgericht, 2013-05-29, DE</w:t>
      </w:r>
    </w:p>
    <w:p>
      <w:r>
        <w:rPr>
          <w:b/>
        </w:rPr>
        <w:t xml:space="preserve">Quelle: </w:t>
      </w:r>
      <w:r>
        <w:t>https://mcp.opencaselaw.ch/entscheid/bger_5A_186_2013</w:t>
      </w:r>
    </w:p>
    <w:p>
      <w:r>
        <w:t>FR: TF 5A_186/2013 du 29 mai 2013</w:t>
      </w:r>
    </w:p>
    <w:p>
      <w:r>
        <w:t>IT: TF 5A_186/2013 del 29 maggio 2013</w:t>
      </w:r>
    </w:p>
    <w:p>
      <w:pPr>
        <w:pStyle w:val="Heading2"/>
      </w:pPr>
      <w:r>
        <w:t>Erwägungen</w:t>
      </w:r>
    </w:p>
    <w:p>
      <w:r>
        <w:rPr>
          <w:b/>
        </w:rPr>
        <w:t>E. 1</w:t>
      </w:r>
    </w:p>
    <w:p>
      <w:r>
        <w:t>Angefochten ist ein obergerichtlicher Beschluss, in dem auf ein Rechtsmittel gegen ein die Vaterschaft feststellendes und Unterhalt zusprechendes Urteil nicht eingetreten wurde. In der Hauptsache geht es somit um eine zivilrechtliche Angelegenheit ohne Vermögenswert ( Art. 72 Abs. 1 BGG ; Urteil 5A_647/2008 vom 14. November 2008 E. 1.1). Das zutreffende Rechtsmittel an das Bundesgericht ist folglich die Beschwerde in Zivilsachen und nicht die subsidiäre Verfassungsbeschwerde ( Art. 113 BGG ). Die in Letzterer erhobenen Verfassungsrügen können im Rahmen der Beschwerde in Zivilsachen geprüft werden ( Art. 95 lit. a BGG ).</w:t>
      </w:r>
    </w:p>
    <w:p>
      <w:r>
        <w:rPr>
          <w:b/>
        </w:rPr>
        <w:t>E. 2</w:t>
      </w:r>
    </w:p>
    <w:p>
      <w:r>
        <w:t>Das Obergericht hat festgehalten, dem Beschwerdeführer (kroatischer Staatsangehöriger mit Adresse in Kroatien) sei nach eigenen Angaben das bezirksgerichtliche Urteil durch das kroatische Sozialamt am 17. August 2012 ausgehändigt worden und er habe erst nach einem Akteneinsichtsgesuch an das Bezirksgericht am 21. November 2012 vom gesamten Verfahren (und insbesondere von der Eröffnung der Vorladungen und des Urteils im Amtsblatt) Kenntnis erhalten.</w:t>
      </w:r>
    </w:p>
    <w:p>
      <w:r>
        <w:t>Das Obergericht hat sodann erwogen, das zutreffende Rechtsmittel gegen Endurteile sei die Berufung, wobei gegebenenfalls vorher, innert zehn Tagen seit Zustellung des Dispositivs, die schriftliche Begründung des Urteils verlangt werden müsse. Die Berufung sei das ordentliche Rechtsmittel. Die Nichtigkeitsbeschwerde richte sich demgegenüber gegen formell rechtskräftige Urteile, d.h. solche, die nicht mit einem ordentlichen Rechtsmittel weiterziehbar seien.</w:t>
      </w:r>
    </w:p>
    <w:p>
      <w:r>
        <w:t>Folge man nun - so das Obergericht weiter - der Argumentation des Beschwerdeführers, so habe bis zum 21. November 2012 keine ordnungsgemässe Zustellung des bezirksgerichtlichen Urteils stattgefunden. Dieses habe damit nicht in Rechtskraft erwachsen können und damit sei auch die Nichtigkeitsbeschwerde ausgeschlossen. Der Beschwerdeführer hätte zuerst die Begründung des angefochtenen Urteils und nach deren Erhalt Berufung erklären müssen. Die Frist, um die Begründung zu verlangen, sei jedoch am 3. Dezember 2012 abgelaufen, wenn man davon ausgehe, dass das Urteil am 21. November 2012 zugestellt worden sei. Die Eingabe vom 15. Dezember 2012 sei somit verspätet, selbst wenn sie als Berufung entgegengenommen würde.</w:t>
      </w:r>
    </w:p>
    <w:p>
      <w:r>
        <w:rPr>
          <w:b/>
        </w:rPr>
        <w:t>E. 3</w:t>
      </w:r>
    </w:p>
    <w:p>
      <w:r>
        <w:t>Der Gegenstand des bundesgerichtlichen Verfahrens ist auf die Frage beschränkt, ob das Obergericht auf die Nichtigkeitsbeschwerde zu Recht nicht eingetreten ist. Da das Obergericht die Nichtigkeitsbeschwerde nicht inhaltlich behandelt hat, kann auch das Bundesgericht dies nicht tun. Soweit der Beschwerdeführer vor Bundesgericht inhaltlich auf seine Nichtigkeitsbeschwerde zurückkommt und Rechtsverletzungen im Zusammenhang mit dem Vorgehen des Bezirksgerichts rügt (insbesondere von Regeln betreffend Zustellung von gerichtlichen Schriftstücken im Ausland und von Art. 29 Abs. 2 BV ), kann darauf nicht eingetreten werden. Insbesondere kann das Bundesgericht den Standpunkt des Beschwerdeführers nicht behandeln, dass das bezirksgerichtliche Urteil nichtig sei. Es braucht nicht beurteilt zu werden, ob der entsprechende Antrag des Beschwerdeführers, den er vor Bundesgericht zum ersten Mal erhebt und der inhaltlich über die bisher verlangte Kassation und Rückweisung an das Bezirksgericht hinausgeht, überhaupt zulässig ist ( Art. 99 Abs. 2 BGG ). Jedenfalls hat das Obergericht keine Tatsachenfeststellungen über die Abläufe des bezirksgerichtlichen Verfahrens getroffen, die dem Bundesgericht eine entsprechende Beurteilung erlauben würden, sondern es hat einzig die Behauptungen des Beschwerdeführers angeführt. Der Beschwerdeführer erhebt diesbezüglich keine Rüge, dass das Obergericht den Sachverhalt in offensichtlich unrichtiger - d.h. willkürlicher - Weise unvollständig festgestellt hätte ( Art. 97 Abs. 1 BGG ).</w:t>
      </w:r>
    </w:p>
    <w:p>
      <w:r>
        <w:t>Der Beschwerdeführer macht auch geltend, das Obergericht hätte die Nichtigkeit des angefochtenen Urteils von Amtes wegen feststellen müssen, umso mehr als er dies geltend gemacht habe. Gegen ein nichtiges Urteil sei keine Berufung möglich und es habe deshalb Nichtigkeitsbeschwerde eingereicht werden müssen.</w:t>
      </w:r>
    </w:p>
    <w:p>
      <w:r>
        <w:t>Selbst wenn sich der Nichtigkeitsbeschwerde entnehmen liess, dass der Beschwerdeführer nicht bloss Nichtigkeitsgründe im Sinne von § 281 ZPO /ZH geltend machte, sondern sogar Nichtigkeit im Sinne von absoluter Unwirksamkeit des bezirksgerichtlichen Urteils in Betracht fiel (vgl. dazu BGE 122 I 97 E. 3 S. 98 ff. ; 129 I 361 E. 2 S. 363 ff.; 132 II 342 E. 2.1 S. 346; zur Abgrenzung von Nichtigkeitsgründen gemäss den früheren kantonalen Nichtigkeitsrechtsmitteln und absoluter Nichtigkeit FRIDOLIN WALTHER, Die Nichtigkeit im schweizerischen Zivilprozess, SZZP 2005 S. 213 f.), so kann er daraus vorliegend nichts zu seinen Gunsten ableiten. Auch wenn die Nichtigkeit eines Urteils jederzeit und von allen Behörden von Amtes wegen beachtet werden muss ( BGE 129 I 361 E. 2 S. 363; 137 III 217 E. 2.4.3 S. 226), so bedeutet dies nicht, dass eine beliebige Behörde in beliebiger Weise auf Feststellung des entsprechenden Mangels angegangen werden kann. Vielmehr bedeutet jene Wendung im vorliegenden Zusammenhang, dass die Nichtigkeit nicht nur in den üblichen Rechtsmittelverfahren geltend gemacht werden kann, die aufgrund der allenfalls heiklen Abgrenzung zur blossen Anfechtbarkeit ohnehin im Vordergrund stehen, sondern dass die Nichtigkeit auch in Form einer Einwendung in einem Vollstreckungsverfahren oder allenfalls in Form einer selbständigen Klage auf Feststellung der Nichtigkeit vorgebracht werden kann (vgl. FABIENNE HOHL, Procédure civile, Band II, 2. Aufl. 2010, Rz. 549; WALTHER, a.a.O., S. 220 f.; ferner MAX IMBODEN, Der nichtige Staatsakt, 1944, S. 50 ff.). Vorliegend geht es um die Geltendmachung des Mangels mit einem Rechtsmittel. Das Obergericht ist nun in Anwendung des früheren kantonalen Prozessrechts davon ausgegangen, dass das zutreffende Rechtsmittel gegen das bezirksgerichtliche Urteil die Berufung (mit vorgängiger Anforderung einer Urteilsbegründung) und nicht die Nichtigkeitsbeschwerde gewesen wäre. Da das Bundesgericht die Anwendung kantonalen Rechts grundsätzlich nicht frei überprüfen kann ( Art. 95 BGG ), müsste der Beschwerdeführer detailliert darlegen, inwiefern die Vorinstanz die Abgrenzung von Berufung und Nichtigkeitsbeschwerde willkürlich vorgenommen hat ( Art. 106 Abs. 2 BGG ; BGE 134 II 244 E. 2.2 S. 246). Er erhebt jedoch keine entsprechende Rüge. Er macht auch nicht geltend, dass die Frist zur Erhebung der Berufung entgegen der obergerichtlichen Beurteilung eingehalten gewesen wäre. Schliesslich behauptet er auch nicht, dass das Obergericht als Aufsichtsinstanz ausserhalb eines Rechtsmittelverfahrens die Frage der Nichtigkeit hätte prüfen müssen. Auf die Beschwerde kann somit nicht eingetreten werden.</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