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5A_183/2018 vom 31. August 2018</w:t>
      </w:r>
    </w:p>
    <w:p>
      <w:r>
        <w:t>Bundesgericht, 2018-08-31, FR</w:t>
      </w:r>
    </w:p>
    <w:p>
      <w:r>
        <w:rPr>
          <w:b/>
        </w:rPr>
        <w:t xml:space="preserve">Quelle: </w:t>
      </w:r>
      <w:r>
        <w:t>https://mcp.opencaselaw.ch/entscheid/bger_5A_183_2018</w:t>
      </w:r>
    </w:p>
    <w:p>
      <w:r>
        <w:t>FR: TF 5A_183/2018 du 31 août 2018</w:t>
      </w:r>
    </w:p>
    <w:p>
      <w:r>
        <w:t>IT: TF 5A_183/2018 del 31 agosto 2018</w:t>
      </w:r>
    </w:p>
    <w:p>
      <w:pPr>
        <w:pStyle w:val="Heading2"/>
      </w:pPr>
      <w:r>
        <w:t>Erwägungen</w:t>
      </w:r>
    </w:p>
    <w:p>
      <w:r>
        <w:rPr>
          <w:b/>
        </w:rPr>
        <w:t>E. 1.1</w:t>
      </w:r>
    </w:p>
    <w:p>
      <w:r>
        <w:t>Le recours a été déposé en temps utile ( art. 100 al. 1 LTF ) contre une décision finale ( art. 90 LTF ) rendue en matière de poursuite pour dettes ( art. 72 al. 2 let. a LTF ) par un tribunal supérieur ayant statué sur recours en dernière instance cantonale ( art. 75 al. 1 et 2 LTF ). La valeur litigieuse atteint le seuil légal (art. 51 al. 1 let. a et 74 al. 1 let. b LTF). Le recourant, qui a été débouté de ses conclusions par la cour cantonale, a qualité pour recourir ( art. 76 al. 1 LTF ).</w:t>
      </w:r>
    </w:p>
    <w:p>
      <w:r>
        <w:rPr>
          <w:b/>
        </w:rPr>
        <w:t>E. 1.2</w:t>
      </w:r>
    </w:p>
    <w:p>
      <w:r>
        <w:t>En tant qu'il est dirigé contre la décision de la cour cantonale sur l'opposition à l'ordonnance de séquestre ( art. 278 al. 3 LP ), le recours est soumis à l' art. 98 LTF ( ATF 135 III 232 consid. 1.2); en revanche, la décision relative à la mainlevée définitive ( art. 80 LP ) ne porte pas sur des mesures provisionnelles au sens de cette disposition ( ATF 135 III 670 consid. 1.3.2; 133 III 399 consid. 1.5). Il s'ensuit que la cognition du Tribunal fédéral est limitée à l'arbitraire quant à la décision relative au séquestre, alors qu'elle est libre quant à celle concernant la mainlevée définitive; de surcroît, les griefs doivent être motivés conformément aux exigences posées pour la voie de droit correspondante (art. 106 al. 2, respectivement art. 42 al. 2 LTF ; cf. sur ces conditions: ATF 134 II 244 consid. 2.1 et 2.2, avec les références; arrêt 5A_806/2014 du 28 avril 2015 consid. 1.2).</w:t>
      </w:r>
    </w:p>
    <w:p>
      <w:r>
        <w:rPr>
          <w:b/>
        </w:rPr>
        <w:t>E. 1.3</w:t>
      </w:r>
    </w:p>
    <w:p>
      <w:r>
        <w:t>Les faits procéduraux nécessaires pour connaître du présent litige ont été complétés d'office en vertu de l' art. 105 al. 2 LTF .</w:t>
      </w:r>
    </w:p>
    <w:p>
      <w:r>
        <w:rPr>
          <w:b/>
        </w:rPr>
        <w:t>E. 2</w:t>
      </w:r>
    </w:p>
    <w:p>
      <w:r>
        <w:t>Se fondant sur son pouvoir d'examen complet en droit, l'autorité cantonale s'est saisie de la question de la conformité aux règles du CPC de la décision rectifiée, par le premier juge, suite à la demande de motivation, par rapport au dispositif initialement communiqué. Elle a alors jugé que, en procédant de la sorte, le premier juge avait violé les art. 239 al. 2 et 334 al. 1 CPC. Par économie de procédure, elle a toutefois renoncé à renvoyer le dossier à ce magistrat au motif que ni le premier dispositif, ni le second rectifié ne pouvaient être confirmés.</w:t>
      </w:r>
    </w:p>
    <w:p>
      <w:r>
        <w:t>S'agissant de la mainlevée définitive de l'opposition, l'autorité cantonale a jugé que le chiffre III de la convention accessoire de divorce ne chiffrait pas la créance de manière précise. Pour déterminer le montant mensuel en cause, il fallait au contraire connaître au moins six paramètres, soit le revenu locatif et des déductions, de sorte que le montant dû n'était ni déterminé ni déterminable. Elle a conclu que l'intimé n'était pas au bénéfice d'un titre de mainlevée définitive.</w:t>
      </w:r>
    </w:p>
    <w:p>
      <w:r>
        <w:t>S'agissant du séquestre, l'autorité cantonale a jugé en conséquence que l'intimé avait échoué à prouver qu'il était au bénéfice d'un titre de mainlevée définitive.</w:t>
      </w:r>
    </w:p>
    <w:p>
      <w:r>
        <w:rPr>
          <w:b/>
        </w:rPr>
        <w:t>E. 3</w:t>
      </w:r>
    </w:p>
    <w:p>
      <w:r>
        <w:t>Le recourant se plaint à trois égards de la violation de son droit d'être entendu ( art. 29 al. 2 Cst. ).</w:t>
      </w:r>
    </w:p>
    <w:p>
      <w:r>
        <w:rPr>
          <w:b/>
        </w:rPr>
        <w:t>E. 3.1</w:t>
      </w:r>
    </w:p>
    <w:p>
      <w:r>
        <w:t>Simultanément avec l'arbitraire dans l'établissement des faits ( art. 9 Cst. ), le recourant reproche tout d'abord à l'autorité cantonale d'avoir omis de tenir compte de faits admis par l'intimée portant sur la manière dont les parties avaient convenu d'appliquer le jugement du 15 février 2001, notamment le principe d'acomptes mensuels suivis d'un versement additionnel en janvier de l'année suivante après bouclement des comptes de gestion de l'immeuble.</w:t>
      </w:r>
    </w:p>
    <w:p>
      <w:r>
        <w:t>Conjointement avec la violation de l' art. 278 al. 3 LP , il reproche ensuite à l'autorité cantonale d'avoir refusé de prendre en considération la copie du courrier que l'intimée avait adressé à l'office le 4 janvier 2018 aux fins de retirer les oppositions à quatre commandements de payer - selon lui la somme de 10'370 fr. 45 pour les mois de juin à octobre 2017, dans des poursuites ultérieures à celles qui faisaient l'objet de la procédure en cours -, et qu'il lui avait transmise à titre de preuve nouvelle par courrier du 15 janvier 2018. Il soutient que l'autorité cantonale ne l'avait alors pas informé qu'elle avait déjà pris sa décision et n'était donc pas dessaisie. Il ajoute que, en acceptant de payer cinq parts mensuelles de revenus locatifs, l'intimée avait en tout cas admis le montant de ces mensualités, de sorte qu'il ne pouvait plus être question de retenir que ce montant n'aurait pas été déterminable.</w:t>
      </w:r>
    </w:p>
    <w:p>
      <w:r>
        <w:t>Enfin, le recourant soutient que la question du caractère déterminable de la créance n'a jamais été abordée par l'intimée et qu'il n'avait jamais été interpellé à ce sujet, de sorte qu'il faut considérer qu'il a été privé d'exposer les raisons permettant de justifier la quotité de ses créances.</w:t>
      </w:r>
    </w:p>
    <w:p>
      <w:r>
        <w:rPr>
          <w:b/>
        </w:rPr>
        <w:t>E. 3.2.1</w:t>
      </w:r>
    </w:p>
    <w:p>
      <w:r>
        <w:t>Le droit d'être entendu, tel qu'il est garanti à l' art. 29 al. 2 Cst. , comprend notamment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142 II 218 consid. 2.3; 129 II 497 consid. 2.2; 127 I 54 consid. 2b; 124 I 48 consid. 3a et les références). Selon la jurisprudence, le juge n'a pas, en revanche, à soumettre à la discussion des parties les principes juridiques sur lesquels il va fonder son jugement ( ATF 126 I 97 consid. 2b, 19 consid. 2c). En vertu de la règle</w:t>
      </w:r>
    </w:p>
    <w:p>
      <w:r>
        <w:t>iura novit curia , il n'est en principe pas lié par les moyens de droit développés par les parties. Le juge peut ainsi appliquer d'office, sans avoir à attirer préalablement l'attention des parties sur l'existence de tel ou tel problème de droit, une autre disposition de droit matériel pour allouer les conclusions du demandeur (arrêts 4P.277/1998 du 22 février 1999 consid. 3d, publié</w:t>
      </w:r>
    </w:p>
    <w:p>
      <w:r>
        <w:t>in RSDIE 2000 p. 575; 4P.7/1998 du 17 juillet 1998 consid. 2a/bb). Le juge n'a pas non plus à aviser spécialement une partie du caractère décisif d'un élément de fait sur lequel il s'apprête à fonder sa décision, pour autant que celui-ci ait été allégué et prouvé selon les règles ( ATF 132 II 485 consid. 3.4, 257 consid. 4.2; 126 I 97 consid. 2b; 19 consid. 2c; 108 Ia 293 consid. 4c). La jurisprudence aménage toutefois une exception au principe</w:t>
      </w:r>
    </w:p>
    <w:p>
      <w:r>
        <w:t>iura novit curia lorsque le juge s'apprête à fonder sa décision sur une norme ou un principe juridique non évoqué dans la procédure antérieure et dont aucune des parties en présence ne s'est prévalue et ne pouvait supputer la pertinence</w:t>
      </w:r>
    </w:p>
    <w:p>
      <w:r>
        <w:t>in casu (arrêts 5A_795/2009 du 10 mars 2010 consid. 3.1, non publié</w:t>
      </w:r>
    </w:p>
    <w:p>
      <w:r>
        <w:t>in</w:t>
      </w:r>
    </w:p>
    <w:p>
      <w:r>
        <w:t>ATF 136 III 123 ; 5A_561/2011 du 19 mars 2012 consid. 10.1, non publié aux ATF 138 III 289 , mais publié</w:t>
      </w:r>
    </w:p>
    <w:p>
      <w:r>
        <w:t>in Pra 2012 (119) p. 850).</w:t>
      </w:r>
    </w:p>
    <w:p>
      <w:r>
        <w:rPr>
          <w:b/>
        </w:rPr>
        <w:t>E. 3.2.2</w:t>
      </w:r>
    </w:p>
    <w:p>
      <w:r>
        <w:t>En l'espèce, la première critique du recourant ne relève pas de la violation du droit d'être entendu mais de celle de l'interdiction de l'arbitraire dans l'établissement des faits. Elle sera examinée, pour autant que recevable au vu des exigences du principe d'allégation, en lien avec ce grief (cf.</w:t>
      </w:r>
    </w:p>
    <w:p>
      <w:r>
        <w:t>infra consid. 5).</w:t>
      </w:r>
    </w:p>
    <w:p>
      <w:r>
        <w:t>Sa deuxième critique ne relève pas non plus de la violation du droit d'être entendu mais de celle des règles sur la recevabilité des vrais</w:t>
      </w:r>
    </w:p>
    <w:p>
      <w:r>
        <w:t>nova . Or, la décision de mainlevée définitive de l'opposition doit être attaquée par le biais d'un recours au sens des art. 319 ss CPC , procédure dans laquelle les preuves nouvelles sont irrecevables. Il n'est pas pertinent de savoir si le</w:t>
      </w:r>
    </w:p>
    <w:p>
      <w:r>
        <w:t>novum invoqué doit être ou non reçu dans la procédure jointe de séquestre: en effet, même admis, ce</w:t>
      </w:r>
    </w:p>
    <w:p>
      <w:r>
        <w:t>novum n'aurait pas eu d'incidence sur la qualité de titre, au sens des art. 80 et 271 al. 1 ch. 6 LP , du document produit par le recourant pour obtenir la mainlevée définitive de l'opposition, mais seulement sur l'objet du recours. En outre, en tant qu'il invoque l' art. 99 LTF pour que le Tribunal fédéral tienne compte de cette pièce, le recourant se méprend sur le sens de cette norme: irrecevable en vertu des règles du CPC, elle ne peut pas l'être en procédure fédérale.</w:t>
      </w:r>
    </w:p>
    <w:p>
      <w:r>
        <w:t>Quant à sa troisième critique, si le grief est pertinent, celui-ci doit néanmoins être rejeté: à l'évidence, en appliquant l' art. 80 LP , dont une des conditions est le caractère déterminable de la créance sur la base du titre produit (cf.</w:t>
      </w:r>
    </w:p>
    <w:p>
      <w:r>
        <w:t>infra consid. 6), l'autorité cantonale n'a pas recouru à une règle de droit dont les parties ne pouvaient pas supputer la pertinence.</w:t>
      </w:r>
    </w:p>
    <w:p>
      <w:r>
        <w:t>Il suit de là que le grief de violation de l' art. 29 al. 2 Cst. doit être rejeté dans la mesure de sa recevabilité.</w:t>
      </w:r>
    </w:p>
    <w:p>
      <w:r>
        <w:rPr>
          <w:b/>
        </w:rPr>
        <w:t>E. 4</w:t>
      </w:r>
    </w:p>
    <w:p>
      <w:r>
        <w:t>Le recourant se plaint de la violation des art. 55 al. 1 et 221 al. 1 let. d CPC.</w:t>
      </w:r>
    </w:p>
    <w:p>
      <w:r>
        <w:rPr>
          <w:b/>
        </w:rPr>
        <w:t>E. 4.1</w:t>
      </w:r>
    </w:p>
    <w:p>
      <w:r>
        <w:t>Il soutient que le juge ne peut appliquer le droit qu'aux faits allégués. Selon lui, le caractère déterminable d'une créance est un fait que l'intimée n'a jamais allégué au cours de la procédure.</w:t>
      </w:r>
    </w:p>
    <w:p>
      <w:r>
        <w:rPr>
          <w:b/>
        </w:rPr>
        <w:t>E. 4.2.1</w:t>
      </w:r>
    </w:p>
    <w:p>
      <w:r>
        <w:t>Au regard de la maxime des débats ( art. 55 al. 1 CPC ), il importe peu que les faits aient été allégués par l'une ou l'autre des parties; dès lors qu'ils font partie du cadre du procès, le juge peut en tenir compte (arrêt 4A_566/2015 du 8 février 2016 consid. 4.2.1).</w:t>
      </w:r>
    </w:p>
    <w:p>
      <w:r>
        <w:rPr>
          <w:b/>
        </w:rPr>
        <w:t>E. 4.2.2</w:t>
      </w:r>
    </w:p>
    <w:p>
      <w:r>
        <w:t>La condamnation du poursuivi à payer une somme d'argent déterminée, c'est-à-dire chiffrée, ressortant du dispositif ou des motifs, voire d'autres documents dans la mesure où le titre y renvoie, du jugement exécutoire ou du titre assimilé, est une condition d'application de l' art. 80 al. 1 LP (entre autres: ATF 143 III 564 consid. 4.3.2; arrêt 5A_953/2017 du 11 avril 2018 consid. 3.2.2.1).</w:t>
      </w:r>
    </w:p>
    <w:p>
      <w:r>
        <w:rPr>
          <w:b/>
        </w:rPr>
        <w:t>E. 4.2.3</w:t>
      </w:r>
    </w:p>
    <w:p>
      <w:r>
        <w:t>L' art. 221 al. 1 CPC s'applique par analogie aux requêtes présentées dans une procédure sommaire (cf. art. 219 CPC ). Toutefois, on doit pouvoir renoncer à une présentation séparée de chaque fait, lorsque l'état de fait résulte des conclusions et des pièces annexées. De manière générale, le requérant doit pouvoir se limiter à présenter ses conclusions et à décrire l'objet du litige, sans devoir présenter des allégués de faits numérotés, chacun accompagnés d'offres de preuves ( ATF 144 III 54 consid. 4.1.3.5; arrêt 5D_95/2015 du 22 septembre 2015 consid. 3.2).</w:t>
      </w:r>
    </w:p>
    <w:p>
      <w:r>
        <w:rPr>
          <w:b/>
        </w:rPr>
        <w:t>E. 4.3</w:t>
      </w:r>
    </w:p>
    <w:p>
      <w:r>
        <w:t>En l'espèce, dans la mesure où l' art. 221 CPC ne s'applique qu'à la requête présentée en procédure sommaire, de plus avec moins de rigueur qu'en procédure ordinaire, cette norme n'est pas pertinente à l'appui de la critique du recourant. Pour le reste, les faits nécessaires à examiner le caractère déterminable de la créance mise en poursuite sur la base du titre faisaient assurément partie du cadre du procès: des écritures des parties ressortaient le contenu du chiffre III de la convention du 7 mars 2000 et les décomptes des charges que le recourant estimait nécessaires pour chiffrer sa créance.</w:t>
      </w:r>
    </w:p>
    <w:p>
      <w:r>
        <w:t>Il suit de là que le grief de violation des art. 55 al. 1 et 221 al. 1 let. d CPC doit être rejeté, dans le mesure où il est recevable.</w:t>
      </w:r>
    </w:p>
    <w:p>
      <w:r>
        <w:rPr>
          <w:b/>
        </w:rPr>
        <w:t>E. 5</w:t>
      </w:r>
    </w:p>
    <w:p>
      <w:r>
        <w:t>Le recourant se plaint d'arbitraire dans l'établissement des faits ( art. 9 Cst. ).</w:t>
      </w:r>
    </w:p>
    <w:p>
      <w:r>
        <w:rPr>
          <w:b/>
        </w:rPr>
        <w:t>E. 5.1</w:t>
      </w:r>
    </w:p>
    <w:p>
      <w:r>
        <w:t>Il soutient que l'autorité cantonale n'a pas tenu compte de la manière dont les parties avaient convenu d'appliquer le jugement du 15 février 2001, notamment le principe d'acomptes mensuels suivis d'un versement additionnel en janvier de l'année suivante après le bouclement des comptes de gestion de l'immeuble, alors qu'il avait allégué et prouvé ces faits et que l'intimée avait admis ceux-ci.</w:t>
      </w:r>
    </w:p>
    <w:p>
      <w:r>
        <w:rPr>
          <w:b/>
        </w:rPr>
        <w:t>E. 5.2</w:t>
      </w:r>
    </w:p>
    <w:p>
      <w:r>
        <w:t>En l'espèce, cet élément n'est pas pertinent pour juger de l'existence d'un titre de mainlevée et n'est donc pas de nature à influencer le sort de la cause (cf. art. 97 al. 1 LTF ). Il s'ensuit que le grief d'arbitraire dans l'établissement des faits doit être rejeté, dans la mesure où il est recevable.</w:t>
      </w:r>
    </w:p>
    <w:p>
      <w:r>
        <w:rPr>
          <w:b/>
        </w:rPr>
        <w:t>E. 6</w:t>
      </w:r>
    </w:p>
    <w:p>
      <w:r>
        <w:t>Dans un dernier grief, le recourant se plaint de la violation de l' art. 80 LP . Il soutient que l'autorité cantonale aurait dû interpréter la convention de divorce ratifiée par le jugement de divorce du 15 février 2001 et constater sur la base de documents produits que l'intimée avait exécuté pendant 16 ans le jugement de divorce.</w:t>
      </w:r>
    </w:p>
    <w:p>
      <w:r>
        <w:rPr>
          <w:b/>
        </w:rPr>
        <w:t>E. 6.1.1</w:t>
      </w:r>
    </w:p>
    <w:p>
      <w:r>
        <w:t>Le contentieux de la mainlevée de l'opposition ( art. 80 ss LP ) n'a pas pour but de constater la réalité de la créance en poursuite, mais l'existence d'un titre exécutoire. En conséquence, le juge de la mainlevée ne se prononce que sur la force probante du titre produit ( ATF 143 III 564 consid. 4.1 et les références).</w:t>
      </w:r>
    </w:p>
    <w:p>
      <w:r>
        <w:rPr>
          <w:b/>
        </w:rPr>
        <w:t>E. 6.1.2</w:t>
      </w:r>
    </w:p>
    <w:p>
      <w:r>
        <w:t>Aux termes de l' art. 80 al. 1 LP , le créancier qui est au bénéfice d'un jugement exécutoire peut requérir du juge la mainlevée définitive de l'opposition. L' art. 80 al. 2 ch. 1 LP assimile aux jugements les transactions ou reconnaissances passées en justice.</w:t>
      </w:r>
    </w:p>
    <w:p>
      <w:r>
        <w:t>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ne peut pas interpréter le titre, que ce soit au sens de l' art. 324 CPC s'il s'agit d'un jugement ou au sens de l' art. 18 al. 1 CO s'il s'agit d'une transaction judiciaire ( ATF 143 III 564 consid. 4.3 et 4.4 et les références).</w:t>
      </w:r>
    </w:p>
    <w:p>
      <w:r>
        <w:rPr>
          <w:b/>
        </w:rPr>
        <w:t>E. 6.2</w:t>
      </w:r>
    </w:p>
    <w:p>
      <w:r>
        <w:t>En l'espèce, en tant que le recourant affirme lui-même que la convention ratifiée par le jugement de divorce du 15 février 2001 doit être interprétée pour qu'on parvienne à déterminer la créance, il reconnaît que le document qu'il produit ne revêt pas la qualité de titre de mainlevée. Par ailleurs, les décomptes sur lesquels il s'appuie pour démontrer le caractère déterminable de sa créance sont des documents postérieurs au jugement de divorce et auquel celui-ci ne renvoie pas. C'est donc à raison que l'autorité cantonale a jugé que la créance n'était pas déterminable sur la base du jugement produit et que celui-ci ne valait pas titre de mainlevée définitive.</w:t>
      </w:r>
    </w:p>
    <w:p>
      <w:r>
        <w:t>Il s'ensuit que le grief de violation de l' art. 80 LP doit être rejeté.</w:t>
      </w:r>
    </w:p>
    <w:p>
      <w:r>
        <w:rPr>
          <w:b/>
        </w:rPr>
        <w:t>E. 7</w:t>
      </w:r>
    </w:p>
    <w:p>
      <w:r>
        <w:t>Le recourant ne soulève pour le reste aucune critique à l'encontre de la motivation de l'autorité cantonale qui a retenu que, le recourant ne possédant pas de titre de mainlevée définitive au sens de l' art. 271 al. 1 ch. 6 LP en lien avec l' art. 80 LP , le séquestre devait être levé.</w:t>
      </w:r>
    </w:p>
    <w:p>
      <w:r>
        <w:rPr>
          <w:b/>
        </w:rPr>
        <w:t>E. 8</w:t>
      </w:r>
    </w:p>
    <w:p>
      <w:r>
        <w:t>En définitive, le recours est rejeté, dans la mesure où il est recevable. Les frais judiciaires, arrêtés à 5'000 fr., sont mis à la charge du recourant, qui succombe ( art. 66 al. 1 LTF ). Il n'est pas alloué de dépens à l'intimée, qui n'a pas été invitée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