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5A_182/2017 vom 2. Februar 2018</w:t>
      </w:r>
    </w:p>
    <w:p>
      <w:r>
        <w:t>Bundesgericht, 2018-02-02, DE</w:t>
      </w:r>
    </w:p>
    <w:p>
      <w:r>
        <w:rPr>
          <w:b/>
        </w:rPr>
        <w:t xml:space="preserve">Quelle: </w:t>
      </w:r>
      <w:r>
        <w:t>https://mcp.opencaselaw.ch/entscheid/bger_5A_182_2017</w:t>
      </w:r>
    </w:p>
    <w:p>
      <w:r>
        <w:t>FR: TF 5A_182/2017 du 2 février 2018</w:t>
      </w:r>
    </w:p>
    <w:p>
      <w:r>
        <w:t>IT: TF 5A_182/2017 del 2 febbraio 2018</w:t>
      </w:r>
    </w:p>
    <w:p>
      <w:pPr>
        <w:pStyle w:val="Heading2"/>
      </w:pPr>
      <w:r>
        <w:t>Erwägungen</w:t>
      </w:r>
    </w:p>
    <w:p>
      <w:r>
        <w:rPr>
          <w:b/>
        </w:rPr>
        <w:t>E. 5</w:t>
      </w:r>
    </w:p>
    <w:p>
      <w:r>
        <w:t>Im Zusammenhang mit einer Hilflosenentschädigung, die dem Erblasser ausbezahlt worden war, beharrt der Beschwerdeführer schliesslich auf der Rückerstattung von Fr. 14'920.--.</w:t>
      </w:r>
    </w:p>
    <w:p>
      <w:r>
        <w:rPr>
          <w:b/>
        </w:rPr>
        <w:t>E. 5.1</w:t>
      </w:r>
    </w:p>
    <w:p>
      <w:r>
        <w:t>Unbestritten und erstellt sind den vorinstanzlichen Feststellungen zufolge eine Nachzahlung der Hilflosenentschädigung der Ausgleichskasse von Fr. 9'120.-- am 5. November 2010 sowie daran anschliessend monatliche Zahlungen von Fr. 570.-- (Dezember 2010) bzw. Fr. 580.-- (Januar bis November 2011) auf das Bankkonto des Erblassers. Weiter konstatiert das Obergericht, dass gestützt auf einen Dauerauftrag von Februar bis November 2011 monatlich Fr. 580.-- von diesem Konto auf ein Sparkonto der Beschwerdegegnerin ("Extrakonto") überwiesen wurden. Gestützt auf die allgemeine Lebenserfahrung geht die Vorinstanz davon aus, dass den monatlich überwiesenen Hilflosenentschädigungen Kosten in mindestens dieser Höhe gegenübergestanden hätten, der Erblasser die Hilflosenentschädigungen also "zweckgebunden verbraucht" habe, weshalb der Beschwerdeführer allein aus der Rechtsnatur nichts für eine Rückerstattungspflicht der Beschwerdegegnerin ableiten könne. In der Folge prüft die Vorinstanz, ob sich aus anderen Gründen eine Rückerstattungspflicht ergibt. Sie erinnert daran, dass die Ehegatten während des Zusammenlebens selbst und autonom bestimmen, wie sie ihr Leben finanzieren und wer wieviel über welche Konten beiträgt und wer über welche Konten verfügen kann. Wurden von den Konten Beiträge abgehoben, so sei zu vermuten, dass damit die laufenden Bedürfnisse der Familie finanziert wurden. Anders verhalte es sich nur, wenn ein Ehegatte von den Konten Beträge bezog, die auffällig hoch sind; diesfalls sei anzunehmen, dass damit nicht die laufenden Bedürfnisse befriedigt wurden.</w:t>
      </w:r>
    </w:p>
    <w:p>
      <w:r>
        <w:t>Im Anschluss an diese Überlegungen erklärt die Vorinstanz mit Blick auf den vor Bundesgericht noch streitigen Betrag von Fr. 2'400.--, der bis zum Tod des Erblassers vom erwähnten "Extrakonto" bezogen wurde, diesbezüglich sei "ohne weiteres davon auszugehen", dass diese Mittel für die laufenden Bedürfnisse der Ehegatten verwendet wurden. "Auffällig hoch" erscheinen der Vorinstanz die Barauszahlungen bzw. Geldautomatenbezüge im Dezember 2010 von insgesamt Fr. 12'900.--. Dem angefochtenen Entscheid zufolge bestritt die Beschwerdegegnerin nicht, diese Bezüge getätigt zu haben. Sie habe jedoch verneint, das bezogene Geld für eigene Bedürfnisse verwendet zu haben, und ausgesagt, im Dezember 2010 für den Erblasser grössere Zahlungen geleistet zu haben, darunter die Rechnung des Pflegeheims von rund Fr. 4'300.--. Das "Extrakonto" sei laut der Beschwerdegegnerin für Spezialfälle, etwa für die sich mehrenden Krankentransporte bestimmt gewesen. Das Obergericht findet, die Zahlung für das Pflegeheim sei belegt. Die Kosten für Transporte mit der Ambulanz ins Spital von je Fr. 1'000.--, die das Bezirksgericht gestützt auf Befragungen der Beschwerdegegnerin und von E.________ angenommen hatte, seien hingegen "nicht rechtzeitig substanziiert behauptet" worden. Aufgrund der Hilflosigkeit bzw. des schlechten Gesundheitszustands des Erblassers sei aber davon auszugehen, "dass durchaus Gesundheitskosten anfielen". Das Obergericht schätzt diese Kosten auf Fr. 1'000.--. Unter Berücksichtigung eines Betrages von rund Fr. 3'500.-- für die laufenden Bedürfnisse der ehelichen Gemeinschaft gelangt die Vorinstanz zum Schluss, dass für den Monat Dezember 2010 Bezüge von rund Fr. 4'000.-- übrig bleiben, die weder durch belegte Behauptungen noch durch Schätzungen gestützt auf den unbestrittenen Sachverhalt erklärt werden können. In der Folge zählt das Obergericht diese Fr. 4'000.-- zum Betrag, den die Beschwerdegegnerin dem Nachlass zurückzuerstatten hat.</w:t>
      </w:r>
    </w:p>
    <w:p>
      <w:r>
        <w:rPr>
          <w:b/>
        </w:rPr>
        <w:t>E. 5.2</w:t>
      </w:r>
    </w:p>
    <w:p>
      <w:r>
        <w:t>Im Zusammenhang mit den geschätzten Gesundheitskosten von Fr. 1'000.-- rügt der Beschwerdeführer eine Verletzung des Verhandlungsgrundsatzes ( Art. 55 Abs. 1 ZPO ). Auch Art. 8 ZGB sei verletzt worden, da die Beschwerdegegnerin für die geltend gemachte Ausgabe von Fr. 1'000.-- "behauptungs- und beweispflichtig" gewesen sei. Obwohl die Beschwerdegegnerin keine substanziierte Behauptung aufgestellt habe, anerkenne das Obergericht gestützt auf eine Annahme/Schätzung von undefinierten Gesundheitskosten den Betrag von Fr. 1'000.--. Für eine Schätzung bzw. Annahme in Abweichung vom grundsätzlich geltenden Prinzip des Regelbeweises lägen keine Voraussetzungen vor. Der fragliche Betrag sei deshalb dem Nachlass zurückzuerstatten.</w:t>
      </w:r>
    </w:p>
    <w:p>
      <w:r>
        <w:t>Nach Art. 8 ZGB hat unter Vorbehalt besonderer Vorschriften derjenige das Vorhandensein einer behaupteten Tatsache zu beweisen, der aus ihr Rechte ableitet. Diese Vorschrift über die Verteilung der Beweislast kommt nur dort zum Zug, wo hinsichtlich einer rechtserheblichen streitigen Tatsache Beweislosigkeit herrscht. Gelangt das Gericht hingegen willkürfrei zu einem positiven Beweisergebnis, indem es die fragliche Tatsache als bewiesen oder als widerlegt erachtet, so ist die Frage der Beweislastverteilung gegenstandslos ( BGE 141 III 241 E. 3.2 S. 243; 138 III 359 E. 6.3 S. 365; 134 III 235 E. 4.3.4 S. 241; 130 III 591 E. 5.4 S. 602). Die Behauptungslast folgt der Beweislast ( BGE 132 III 186 E. 4 S. 191). Dasselbe gilt für die Substanziierungslast (Urteil 5A_705/2015 vom 21. Juni 2016 E. 7.5 mit Hinweis). Entsprechend wird mit einem positiven Beweisergebnis auch die Frage nach der Behauptungs- und der Substanziierungslast obsolet (Urteil 4A_516/2011 vom 24. Februar 2012 E. 5). Erachtet das Gericht einen konkreten Umstand als erstellt oder als widerlegt, so kann dahingestellt bleiben, ob eine bestimmte Partei diese Tatsache hätte behaupten, substanziieren und beweisen müssen. In der Folge erübrigt sich auch die Frage, ob eine Partei die fragliche Tatsache überhaupt im Sinne der Verhandlungsmaxime dargelegt und die Beweismittel angegeben hat ( Art. 55 Abs. 1 ZPO ). Denn die Verneinung dieser Frage - die Erkenntnis, dass die fragliche Tatsache eben nicht behauptet bzw. substanziiert wurde - ist ihrerseits eine Voraussetzung für die Beantwortung der Rechtsfrage, wie die Behauptungs- und Substanziierungslast zu verteilen ist. Ist diese Rechtsfrage gegenstandslos, so kommt es auch nicht auf die Voraussetzungen an, die zu ihrer Beantwortung erfüllt sein müssten.</w:t>
      </w:r>
    </w:p>
    <w:p>
      <w:r>
        <w:t>Im konkreten Fall gelangt das Obergericht - wenn auch gestützt auf eine Schätzung - in tatsächlicher Hinsicht zur (positiven) Feststellung, dass dem Erblasser im Dezember 2010 in der Höhe von Fr. 1'000.-- Gesundheitskosten entstanden sind. Aus den dargelegten Gründen erübrigen sich bei dieser Ausgangslage Überlegungen zur Frage, ob die Beschwerdegegnerin hinsichtlich dieser Gesundheitskosten substanziierte Behauptungen aufstellte. Ist der Beschwerdeführer mit dem Beweisergebnis nicht einverstanden, so muss er in einem ersten Schritt nachweisen, dass diese Sachverhaltsfeststellung im Sinne von Art. 97 Abs. 1 BGG offensichtlich unrichtig, das heisst willkürlich ist (E. 2); darunter fällt auch der Vorwurf, das Gericht habe seine Auffassung aus dafür untauglichen Beweismitteln abgeleitet (s. Urteil 5A_361/2010 vom 10. September 2010 E. 4.2.1). Dazu genügt es freilich nicht, der Vorinstanz einfach eine "Schätzung von undefinierten Gesundheitskosten" vorzuwerfen. Im Übrigen behauptet der Beschwerdeführer nicht, dass der Vorinstanz auch losgelöst von Beweisen gestützt auf allgemein anerkannte Erfahrungssätze ( Art. 151 ZPO ) der Schluss verwehrt gewesen wäre, dass einer betagten Person in einer gesundheitlichen Situation wie derjenigen des Erblassers im Dezember 2010 monatliche Gesundheitskosten in der fraglichen Höhe entstehen. Erweisen sich die tatsächlichen Feststellungen des Obergerichts vom Ergebnis her nicht als offensichtlich unrichtig ( Art. 97 Abs. 1 BGG ), so ist die Frage, ob das Obergericht losgelöst von entsprechenden Tatsachenbehauptungen zur besagten Schätzung schreiten durfte, ohne praktische Relevanz. Mit hypothetischen Fragen befasst sich das Bundesgericht aber nicht (vgl. E. 4.3).</w:t>
      </w:r>
    </w:p>
    <w:p>
      <w:r>
        <w:rPr>
          <w:b/>
        </w:rPr>
        <w:t>E. 5.3</w:t>
      </w:r>
    </w:p>
    <w:p>
      <w:r>
        <w:t>Eine Verletzung von Bundesrecht erblickt der Beschwerdeführer schliesslich in der vorinstanzlichen Erkenntnis, wonach mit den bis zum Tod des Erblasser erfolgten Bezügen vom "Extrakonto" laufende Bedürfnisse der Ehegatten finanziert wurden. Erneut rügt der Beschwerdeführer eine Verletzung von Art. 8 ZGB und der Verhandlungsmaxime ( Art. 55 Abs. 1 ZPO ). Die Beschwerdegegnerin habe diesbezüglich weder substanziierte Behauptungen aufgestellt noch Beweise geliefert, sondern im Gegenteil stets ausgeführt, dass das "Extrakonto" für "Unvorhergesehenes" eröffnet worden sei, also gerade nicht für laufende Bedürfnisse der Ehegatten. Die vorinstanzliche Annahme widerspreche den Aussagen der Beschwerdegegnerin und sogar den eigenen Erwägungen des Obergerichts, wonach davon auszugehen sei, dass der Erblasser seine Hilflosenentschädigung zweckgebunden verbraucht habe. Angesichts der vorgeschriebenen Zweckbindung der Hilflosenentschädigung verstosse die Vorinstanz gegen das Bundesrecht, wenn sie nun annehme, dass ein Teil der ab Februar 2011 auf das "Extrakonto" der Beschwerdegegnerin geflossenen Hilflosenentschädigung in der Höhe von Fr. 2'400.-- für die laufenden Bedürfnisse der Ehegatten verbraucht wurden. Die Beschwerdegegnerin habe den Betrag deshalb dem Nachlass zurückzuerstatten.</w:t>
      </w:r>
    </w:p>
    <w:p>
      <w:r>
        <w:t>Auch diese Einwände sind zum Scheitern verurteilt. Der streitigen Erwägung des Obergerichts liegt die Überlegung zugrunde, wonach zu vermuten ist, dass die Eheleute mit den Beiträgen, die sie von ihren Konten abheben, ihre laufenden Bedürfnisse finanzieren, es sei denn, die Bezüge seien auffällig hoch (E. 5.1). Warum diese tatsächliche Vermutung mit Bezug auf die streitigen Bezüge nicht zur Anwendung kommen kann, die vorinstanzliche Beweiswürdigung sich diesbezüglich also als offensichtlich unrichtig erweist (vgl. E. 3.2.2), vermag der Beschwerdeführer nicht zu erklären. Entgegen dem, was er unterstellt, ist dem angefochtenen Entscheid auch nicht zu entnehmen, dass die Beschwerdegegnerin mit dem streitigen Betrag von Fr. 2'400.-- einen Teil der Hilflosenentschädigungen bezog, die ab Januar 2011 auf das "Extrakonto" flossen. Der angefochtene Entscheid verweist auf den Bankkontoauszug für die Zeit vom 1. Januar bis 6. Dezember 2011. Daraus ergibt sich ohne Weiteres ( Art. 105 Abs. 2 BGG ), dass das fragliche Konto per 1. Januar 2011 ein Guthaben von Fr. 3'204.41 aufwies. Dass es sich auch bei diesem Betreffnis im Umfang von mindestens Fr. 2'400.-- um Hilflosenentschädigungen handelt, behauptet der Beschwerdeführer nicht. Damit fällt auch sein Vorwurf in sich zusammen, wonach sich das Obergericht selbst in Widersprüche verstricke, wenn es annehme, dass den monatlich überwiesenen Hilflosenentschädigungen zweckgebundene Kosten in mindestens gleicher Höhe gegenüberstanden. Unbehelflich sind schliesslich auch die Hinweise des Beschwerdeführers auf Aussagen der Beschwerdegegnerin zur Zweckbestimmung des "Extrakontos". Denn allein der Umstand, dass das Konto für "Unvorhergesehenes" eröffnet wurde, schliesst nicht aus, dass die Eheleute von dort bezogene Mittel tatsächlich doch zur Finanzierung laufender Bedürfnisse verwendeten.</w:t>
      </w:r>
    </w:p>
    <w:p>
      <w:r>
        <w:rPr>
          <w:b/>
        </w:rPr>
        <w:t>E. 6</w:t>
      </w:r>
    </w:p>
    <w:p>
      <w:r>
        <w:t>Im Ergebnis erweist sich die Beschwerde im Streit um das Eigengut der Beschwerdegegnerin als begründet (E. 3). In den übrigen Punkten vermag der Beschwerdeführer nichts auszurichten (E. 4 und 5). Das Rechtsmittel ist also teilweise gutzuheissen. Die Sache ist im Sinne der Erwägungen zu neuem Entscheid (einschliesslich der Kosten- und Entschädigungsfolgen des kantonalen Verfahrens) an das Obergericht zurückzuweisen. Gemessen am Geldwert der vor Bundesgericht streitigen Positionen obsiegt der Beschwerdeführer bei diesem Ausgang des bundesgerichtlichen Verfahrens zur grossen Mehrheit. Die Gerichtskosten sind deshalb zu neun Zehnteln der Beschwerdegegnerin und zu einem Zehntel dem Beschwerdeführer aufzuerlegen ( Art. 66 Abs. 1 Satz 1 BGG ). Dem Beschwerdeführer, der vor Bundesgericht ohne anwaltliche Vertretung auftritt, ist keine Entschädigung geschuldet. Zwar lautet Ziffer 4 seiner Begehren "Unter Kosten- und Entschädigungsfolge zulasten der Beschwerdegegnerin". Welche konkreten Kosten ihm durch das bundesgerichtliche Verfahren entstanden sind, tut der Beschwerdeführer aber nicht dar. Allein der Umstand, dass er den Entscheid des Obergerichts erfolgreich anficht, verschafft ihm losgelöst von den gesetzlichen Voraussetzungen (dazu Urteil 5A_162/2015 vom 27. Juli 2015 E. 8) keinen Anspruch auf eine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