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182/2012 vom 24. September 2012</w:t>
      </w:r>
    </w:p>
    <w:p>
      <w:r>
        <w:t>Bundesgericht, 2012-09-24, FR</w:t>
      </w:r>
    </w:p>
    <w:p>
      <w:r>
        <w:rPr>
          <w:b/>
        </w:rPr>
        <w:t xml:space="preserve">Quelle: </w:t>
      </w:r>
      <w:r>
        <w:t>https://mcp.opencaselaw.ch/entscheid/bger_5A_182_2012</w:t>
      </w:r>
    </w:p>
    <w:p>
      <w:r>
        <w:t>FR: TF 5A 182/2012 du 24 septembre 2012</w:t>
      </w:r>
    </w:p>
    <w:p>
      <w:r>
        <w:t>IT: TF 5A 182/2012 del 24 settembre 2012</w:t>
      </w:r>
    </w:p>
    <w:p>
      <w:pPr>
        <w:pStyle w:val="Heading2"/>
      </w:pPr>
      <w:r>
        <w:t>Regeste</w:t>
      </w:r>
    </w:p>
    <w:p>
      <w:r>
        <w:t>mesures protectrices de l'union conjugale | Droit de la famille</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133 III 393 consid. 4 p. 395 s.). Comme le litige porte sur la contribution d'entretien en faveur de l'épouse, le recours a pour objet une affaire pécuniaire, dont la valeur litigieuse atteint 30'000 fr. (art. 51 al. 1 let. a et al. 4, 74 al. 1 let. b LTF). Ces considérations valent aussi en tant que le recourant critique le rejet de sa requête d'assistance judiciaire pour la procédure d'appel, puisque le refus de l'octroi de l'assistance judiciaire a été pris directement dans la décision sur le fond, il ne s'agit donc pas en l'espèce d'une décision incidente (arrêt 5A_567/2011 du 10 février 2012 consid. 1). Le recours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w:t>
      </w:r>
    </w:p>
    <w:p>
      <w:r>
        <w:rPr>
          <w:b/>
        </w:rPr>
        <w:t>E. 2.1</w:t>
      </w:r>
    </w:p>
    <w:p>
      <w:r>
        <w:t>Dans la mesure où la décision attaquée porte sur des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Les faits et moyens de preuve nouveaux sont prohibés, à moins de résulter de la décision de l'autorité précédente ( art. 99 al. 1 LTF ). Par ailleurs,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w:t>
      </w:r>
    </w:p>
    <w:p>
      <w:r>
        <w:rPr>
          <w:b/>
        </w:rPr>
        <w:t>E. 2.3</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la cognition du juge est limitée à la simple vraisemblance des faits et à un examen sommaire du droit (arrêt 5A_661/2011 du 10 février 2012 consid. 2.3).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et les références). Cette retenue est d'autant plus grande lorsque - comme en l'espèce - le juge n'examine la cause que d'une manière sommaire et provisoire ( ATF 127 III 474 consid. 2b/bb p. 478).</w:t>
      </w:r>
    </w:p>
    <w:p>
      <w:r>
        <w:rPr>
          <w:b/>
        </w:rPr>
        <w:t>E. 3</w:t>
      </w:r>
    </w:p>
    <w:p>
      <w:r>
        <w:t>Le recours a pour objets l'imputation d'un revenu hypothétique au recourant, la détermination des charges de celui-ci, eu égard aux frais de logement à l'hôtel, et le refus de l'assistance judiciaire en procédure d'appel en faveur du recourant. S'agissant du revenu, la Juge déléguée a d'abord constaté que le premier juge avait retenu que le recourant avait été licencié récemment, mais qu'il était cependant capable de réaliser un salaire mensuel brut de 4'300 fr. ou net de 3'600 fr., correspondant au revenu perçu lors de sa précédente activité en tant que magasinier auprès de l'entreprise X.________. La juge cantonale a ensuite relevé que le recourant ne contestait pas en appel sa capacité de gain pleine et entière. Elle a ainsi jugé qu'il n'y avait pas lieu de s'écarter du montant de 4'300 fr. brut retenu à titre de revenu hypothétique par le premier juge, ce revenu se situant, selon l'Annuaire statistique de la Suisse 2010, en-dessous du salaire mensuel brut moyen perçu en 2008 pour des activités similaires et répétitives que le recourant serait à même de réaliser sans formation spécifique, dans le domaine des services dans lequel il était actif précédemment. En ce qui concerne les charges du recourant, la juge d'appel a rappelé que le logement à l'hôtel, dont le coût quotidien de 80 fr. est assumé par un tiers, à savoir le Y.________, était une solution provisoire. La juge cantonale a ajouté que le loyer retenu par le premier juge dans la détermination des charges du recourant (800 fr.) était légèrement supérieur à celui allégué par le recourant (765 fr.). La Juge déléguée n'a cependant pas tenu compte de ces corrections ayant pour conséquence l'accroissement du solde disponible du recourant, sous peine de statuer ultra petita. Enfin, la juge précédente a rejeté la requête d'assistance judiciaire du recourant, son appel étant dénué de chances de succès.</w:t>
      </w:r>
    </w:p>
    <w:p>
      <w:r>
        <w:rPr>
          <w:b/>
        </w:rPr>
        <w:t>E. 4</w:t>
      </w:r>
    </w:p>
    <w:p>
      <w:r>
        <w:t>Se référant aux art. 9 et 29 al. 2 Cst. , ainsi qu'au "droit au minimum vital" ( art. 12 Cst. ), le recourant se plaint de ce que l'autorité précédente a fait preuve d'arbitraire, violé son droit à des conditions minimales d'existence et violé son droit d'être entendu, en lui imputant un revenu hypothétique sans l'avoir au préalable informé et interrogé au sujet de la "figure juridique envisagée", et sur la base d'un raisonnement théorique.</w:t>
      </w:r>
    </w:p>
    <w:p>
      <w:r>
        <w:rPr>
          <w:b/>
        </w:rPr>
        <w:t>E. 4.1</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138 I 154 consid. 2.3.3 p. 157; 137 I 195 consid. 2.3.1 p. 197; 135 II 286 consid. 5.1 p. 293).</w:t>
      </w:r>
    </w:p>
    <w:p>
      <w:r>
        <w:rPr>
          <w:b/>
        </w:rPr>
        <w:t>E. 4.2</w:t>
      </w:r>
    </w:p>
    <w:p>
      <w:r>
        <w:t>En l'occurrence, comme le rappelle la Juge déléguée, le premier juge a déjà, en définitive, imputé un revenu hypothétique au recourant, tenant compte du fait que celui-ci s'était fait licencier peu avant le prononcé de mesures protectrices de l'union conjugale, qu'il était donc au chômage et qu'il était cependant capable de réaliser un revenu en exerçant une profession similaire à son précédent emploi, dont il percevait un revenu de 4'300 fr. brut par mois (cf. supra consid. 3). Le recourant admet au demeurant que ces circonstances de fait étaient connues du premier juge. Or il apparaît qu'en appel, le recourant n'a émis aucun reproche ni quant à l'imputation d'un revenu hypothétique vu son récent licenciement, ni quant au montant retenu à titre de revenu hypothétique, déterminé en fonction de l'emploi qu'il occupait précédemment, se contentant d'affirmer qu'il ne pouvait pas contribuer à l'entretien de son épouse, laquelle disposerait d'une capacité de gain pleine et entière. Vu la critique soulevée en appel, la Juge déléguée a examiné la capacité de gain de chacun des époux et confirmé le raisonnement du premier juge. Dans ces circonstances, l'on ne voit pas en quoi l'autorité d'appel aurait violé le droit d'être entendu du recourant qui savait, ou à tout le moins devait savoir, qu'un revenu hypothétique lui avait été imputé en première instance déjà, en sorte qu'il a eu la possibilité de s'exprimer à ce sujet mais y a renoncé. En tant qu'il fait grief à l'autorité cantonale d'avoir violé son droit d'être entendu ( art. 29 al. 2 Cst. ), la critique du recourant est mal fondée. Il apparaît pour le surplus que le recourant n'a émis aucune critique en appel concernant l'imputation d'un revenu hypothétique à son encontre. Par conséquent, le reproche qu'il formule dans son recours à ce sujet, en particulier sous l'angle de la prohibition de l'arbitraire ( art. 9 Cst. ) et de la "violation du droit au minimum vital" ( art. 12 Cst. ), est irrecevable, faute d'épuisement des instances cantonales ( art. 75 al. 1 LTF ; cf. supra consid. 2.1).</w:t>
      </w:r>
    </w:p>
    <w:p>
      <w:r>
        <w:rPr>
          <w:b/>
        </w:rPr>
        <w:t>E. 5</w:t>
      </w:r>
    </w:p>
    <w:p>
      <w:r>
        <w:t>Le recourant critique également la détermination de ses charges. En particulier, il reproche à l'autorité précédente d'avoir méconnu ses frais de logement à l'hôtel en sus des frais de location d'un appartement. Il expose que la décision de la Juge déléguée viole son "droit au minimum vital" ( art. 12 Cst. ) et repose sur des constatations de fait arbitraires, incomplètes et injustifiées ( art. 9 Cst. ). Il expose qu'il ressort d'une pièce produite en appel que le montant de l'hébergement quotidien est de 80 fr., soit 2'400 fr. par mois, et affirme que ce coût est pris en charge par l'aide sociale, mais qu'un montant de 1'483 fr. est cependant retenu sur la rente mensuelle qu'il perçoit. Il estime que ses frais de logement doivent en conséquence être augmenté de 683 fr. par mois (différence entre les charges de logement qu'il allègue [1'483 fr. ] et le montant du poste loyer pris en considération [800 fr.]).</w:t>
      </w:r>
    </w:p>
    <w:p>
      <w:r>
        <w:rPr>
          <w:b/>
        </w:rPr>
        <w:t>E. 5.1</w:t>
      </w:r>
    </w:p>
    <w:p>
      <w:r>
        <w:t>En matière de constatations de fait et d'appréciation des preuves, le Tribunal fédéral qui statue sur des mesures provisionnelles se montre réservé vu le large pouvoir qu'il reconnaît en ce domaine aux autorités cantonales (cf. supra consid. 2.2 et 2.3). Il intervient du chef de l' art. 9 Cst. , uniquement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encore faut-il que la correction du vice soit susceptible d'influer sur le sort de la cause. L' art. 12 Cst. garantit le droit d'obtenir de l'aide dans des situations de détresse. La jurisprudence a admis que, en vertu du droit à des conditions minimales d'existence garanti par l' art. 12 Cst. ( ATF 121 I 367 consid. 2 p. 370), l'obligation d'entretien, trouve sa limite dans la capacité contributive du débirentier, en ce sens que le minimum vital de celui-ci doit être préservé ( ATF 135 III 66 consid. 2 p. 67 s.; 123 III 1 consid. 3b/bb p. 4 s. et consid. 5 in fine p. 9).</w:t>
      </w:r>
    </w:p>
    <w:p>
      <w:r>
        <w:rPr>
          <w:b/>
        </w:rPr>
        <w:t>E. 5.2</w:t>
      </w:r>
    </w:p>
    <w:p>
      <w:r>
        <w:t>L'arrêt entrepris expose que le logement dans une chambre d'hôtel, dont le coût est assuré par un tiers, est une solution provisoire, constatation que le recourant ne remet au demeurant pas en cause. En soutenant que ses frais de logement se montent à 1'483 fr., le recourant part de la prémisse erronée qu'il y a lieu de tenir compte de cette solution actuelle provisoire. Or, dans le cas d'espèce, il est admis que le recourant est capable de réaliser un revenu, en sorte qu'il lui a été imputé un revenu hypothétique. La détermination des charges du recourant se fonde donc sur une situation abstraite et durable, en lien avec le revenu hypothétique. Aussi, la prise en considération d'un montant de 800 fr. à titre de loyer n'est pas arbitraire par rapport à un revenu de 3'600 fr., à tout le moins le recourant - qui alléguait en instance cantonale un loyer de 765 fr. (cf. supra consid. 3) - n'en fait-il pas la démonstration. Les charges du recourant s'élèvent en définitive à 2'500 fr., comprenant le minimum de base (1'200 fr.), le loyer (800 fr.), l'assurance-maladie (250 fr.) ainsi que les frais de déplacement et de repas (250 fr.). Compte tenu d'un revenu hypothétique de 3'600 fr, le recourant jouit d'un solde disponible mensuel de 1'100 fr., suffisant pour s'acquitter de la contribution d'entretien de 900 fr. par mois. Le grief d'arbitraire dans l'établissement des faits et l'appréciation des preuves ( art. 9 Cst. ) doit donc être rejeté, dans la mesure de sa recevabilité. Pour le surplus, le recourant requiert la prise en considération de frais de logement plus élevés, sous le couvert de l'atteinte à son minimum vital. Il se contente cependant de formuler son reproche, sans expliciter plus avant la "violation du droit au minimum vital", en sorte que sa critique ne répond pas à l'exigence minimale de motivation de violation des droits fondamentaux (principe d'allégation, art. 106 al. 2 LTF , cf. supra consid. 2.1); elle est en définitive irrecevable.</w:t>
      </w:r>
    </w:p>
    <w:p>
      <w:r>
        <w:rPr>
          <w:b/>
        </w:rPr>
        <w:t>E. 6</w:t>
      </w:r>
    </w:p>
    <w:p>
      <w:r>
        <w:t>Le recourant s'en prend enfin au refus de l'assistance judiciaire en procédure d'appel, au motif que sa cause n'apparaissait manifestement pas d'emblée dénuée de toute chance de succès, parce que sa situation avait changé dans une notable mesure. Il se plaint à cet égard de violation du droit à l'assistance judiciaire garanti par l' art. 29 al. 3 Cst.</w:t>
      </w:r>
    </w:p>
    <w:p>
      <w:r>
        <w:rPr>
          <w:b/>
        </w:rPr>
        <w:t>E. 6.1</w:t>
      </w:r>
    </w:p>
    <w:p>
      <w:r>
        <w:t>Dans la motivation de son recours, l'époux expose son grief sur plusieurs pages. Il ne prend cependant aucune conclusion relative à l'octroi de l'assistance judiciaire pour la procédure d'appel.</w:t>
      </w:r>
    </w:p>
    <w:p>
      <w:r>
        <w:rPr>
          <w:b/>
        </w:rPr>
        <w:t>E. 6.1.1</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(arrêts 5A_441/2011 du 16 décembre 2011 consid. 1.3.1; 4A_321/2009 du 15 janvier 2010 consid. 2; 1C_100/2008 du 18 juin 2008 consid. 1); tel est en particulier le cas lorsque le but et l'objet du recours ressortent sans aucun doute des motifs invoqués ( ATF 56 I 195 consid. 1 p. 197 s.; 52 I 222 consid. 1 p. 224; arrêt 5P.29/1991 du 17 mai 1991, jurisprudence rendue sous l'empire de l'OJ encore valable sous la LTF: ATF 134 III 235 consid. 2 p. 236 s.).</w:t>
      </w:r>
    </w:p>
    <w:p>
      <w:r>
        <w:rPr>
          <w:b/>
        </w:rPr>
        <w:t>E. 6.1.2</w:t>
      </w:r>
    </w:p>
    <w:p>
      <w:r>
        <w:t>En l'espèce, bien que dépourvu de conclusion en relation avec le bénéfice de l'assistance judiciaire en instance d'appel, l'acte de recours permet de déterminer les intentions du recourant, à savoir qu'il requiert que l'arrêt entrepris soit annulé et réformé en ce sens que sa requête d'assistance judiciaire pour l'instance d'appel soit admise. Au regard de ce qui précède, il y a donc lieu d'entrer en matière sur cette critique, en dépit de l'absence de conclusion formelle à ce sujet.</w:t>
      </w:r>
    </w:p>
    <w:p>
      <w:r>
        <w:rPr>
          <w:b/>
        </w:rPr>
        <w:t>E. 6.2</w:t>
      </w:r>
    </w:p>
    <w:p>
      <w:r>
        <w:t>En vertu de l'art. 29 al. 3, 1ère phr. Cst., toute personne qui ne dispose pas de ressources suffisantes a droit, à moins que sa cause ne paraisse dépourvue de toute chance de succès, à l'assistance judiciaire gratuite.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133 III 614 consid. 5 p. 616; 129 I 129 consid. 2.3.1 p. 135 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5A_425/2009 du 13 août 2009 consid. 3.1) La situation doit être appréciée à la date du dépôt de la requête ( ATF 133 III 614 consid. 5 in fine p. 616) et sur la base d'un examen sommaire ( ATF 124 I 304 consid. 4a p. 308 s.). Le Tribunal fédéral examine librement si le droit à l'assistance judiciaire découlant de l' art. 29 al. 3 Cst. a été méconnu; dire quels sont les éléments d'appréciation pertinents et s'il existe des chances de succès sont des questions de droit que le Tribunal fédéral peut examiner librement. En revanche, il ne revoit que sous l'angle de l'arbitraire les constatations de fait de l'autorité cantonale ( ATF 134 I 12 consid. 2.3 p. 14).</w:t>
      </w:r>
    </w:p>
    <w:p>
      <w:r>
        <w:rPr>
          <w:b/>
        </w:rPr>
        <w:t>E. 6.3</w:t>
      </w:r>
    </w:p>
    <w:p>
      <w:r>
        <w:t>Lorsque le recourant estime que son appel n'était pas vain, dès lors que sa situation avait changé, il part d'un postulat erroné puisqu'il devait se rendre compte que l'ordonnance de mesures protectrices de l'union conjugale du premier juge tenait déjà compte de son licenciement, partant lui imputait un revenu hypothétique (cf. supra consid. 3 et 4.2). Il se méprend également en affirmant qu'il appartenait à son avocat de déterminer si l'appel interjeté était ou non voué à l'échec. Les chances de succès d'un appel s'examinent au regard des démarches qu'une personne raisonnable et disposant de moyens suffisants entreprendrait. Par ailleurs, il ne suffit pas, contrairement à ce qu'il soutient, que son appel ait "une chance de succès, même faible"; les perspectives de le gagner doivent être équivalentes aux risques d'échec, à tout le moins les chances de succès n'apparaissent que légèrement inférieures aux risques d'échec (cf. supra consid. 6.2). Or, en l'espèce, à la suite d'un examen sommaire, sans avoir tenu d'audience, l'autorité précédente était en mesure de statuer, rejetant à bon droit l'appel du recourant. Il apparaissait donc d'emblée que les conclusions prises par celui-ci étaient vouées à l'échec, à tout le moins que les chances de succès étaient considérablement plus faibles que celles de perdre, entraînant le rejet de sa demande d'assistance judiciaire pour l'instance d'appel. La Juge déléguée n'a donc pas violé l' art. 29 al. 3 Cst. , partant le grief est mal fondé.</w:t>
      </w:r>
    </w:p>
    <w:p>
      <w:r>
        <w:rPr>
          <w:b/>
        </w:rPr>
        <w:t>E. 7</w:t>
      </w:r>
    </w:p>
    <w:p>
      <w:r>
        <w:t>Vu ce qui précède, le recours doit être rejeté dans la mesure de sa recevabilité. Les conclusions du recourant étant d'emblée dénuées de toute chance de succès, sa demande d'assistance judiciaire pour la procédure devant la cour de céans ne saurait être agréée ( art. 64 al. 1 LTF ). Le recourant, qui succombe, supportera les frais judiciaires ( art. 66 al. 1 LTF ). Il n'est pas alloué de dépens à l'intimée qui n'a pas été invitée à se déterminer sur le fond et qui a pour l'essentiel succombé s'agissant de la requête d'effet suspensif, pour laquelle elle a déposé une brève détermination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