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5A_181/2010 vom 10. März 2010</w:t>
      </w:r>
    </w:p>
    <w:p>
      <w:r>
        <w:t>Bundesgericht, 2010-03-10, DE</w:t>
      </w:r>
    </w:p>
    <w:p>
      <w:r>
        <w:rPr>
          <w:b/>
        </w:rPr>
        <w:t xml:space="preserve">Quelle: </w:t>
      </w:r>
      <w:r>
        <w:t>https://mcp.opencaselaw.ch/entscheid/bger_5A_181_2010</w:t>
      </w:r>
    </w:p>
    <w:p>
      <w:r>
        <w:t>FR: TF 5A_181/2010 du 10 mars 2010</w:t>
      </w:r>
    </w:p>
    <w:p>
      <w:r>
        <w:t>IT: TF 5A_181/2010 del 10 marzo 2010</w:t>
      </w:r>
    </w:p>
    <w:p>
      <w:pPr>
        <w:pStyle w:val="Heading2"/>
      </w:pPr>
      <w:r>
        <w:t>Volltext</w:t>
      </w:r>
    </w:p>
    <w:p>
      <w:r>
        <w:t>Bundesgericht</w:t>
      </w:r>
    </w:p>
    <w:p>
      <w:r>
        <w:t>Tribunal fédéral</w:t>
      </w:r>
    </w:p>
    <w:p>
      <w:r>
        <w:t>Tribunale federale</w:t>
      </w:r>
    </w:p>
    <w:p>
      <w:r>
        <w:t>Tribunal federal</w:t>
      </w:r>
    </w:p>
    <w:p>
      <w:r>
        <w:t>{T 0/2}</w:t>
      </w:r>
    </w:p>
    <w:p>
      <w:r>
        <w:t>5A_181/2010</w:t>
      </w:r>
    </w:p>
    <w:p>
      <w:r>
        <w:t>Urteil vom 10. März 2010</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Amtsarzt des Bezirks Y.________.</w:t>
      </w:r>
    </w:p>
    <w:p>
      <w:r>
        <w:t>Gegenstand</w:t>
      </w:r>
    </w:p>
    <w:p>
      <w:r>
        <w:t>Gegenstandslosigkeit einer Beschwerde gegen die fürsorgerische Freiheitsentziehung bei freiwilligem Klinikaufenthalt,</w:t>
      </w:r>
    </w:p>
    <w:p>
      <w:r>
        <w:t>Beschwerde nach Art. 72 ff. BGG gegen den Beschluss vom 9. März 2010 des Verwaltungsgerichts des Kantons Aargau (1. Kammer).</w:t>
      </w:r>
    </w:p>
    <w:p>
      <w:r>
        <w:t>Nach Einsicht</w:t>
      </w:r>
    </w:p>
    <w:p>
      <w:r>
        <w:t>in die Beschwerde gemäss Art. 72 ff. BGG gegen den Beschluss vom 9. März 2010 des Verwaltungsgerichts des Kantons Aargau, das eine Verwaltungsgerichtsbeschwerde des Beschwerdeführers gegen seine am 10. Februar 2010 gestützt auf Art. 397a ZGB angeordnete Einweisung in die Psychiatrische Klinik A.________ als gegenstandslos abgeschrieben und die Verfahrenskosten dem Staat auferlegt hat,</w:t>
      </w:r>
    </w:p>
    <w:p>
      <w:r>
        <w:t>in Erwägung,</w:t>
      </w:r>
    </w:p>
    <w:p>
      <w:r>
        <w:t>dass das Verwaltungsgericht erwog, nach Erhebung der Verwaltungsgerichtsbeschwerde am 15. Februar 2010 habe der Beschwerdeführer am 3. März 2010 die von ihm unterzeichnete Erklärung abgegeben, wonach er freiwillig als Patient in der Klinik verbleibe, der Freiwilligenschein werde den Patienten nur dann zur Unterschrift angeboten, wenn diese aus dem fürsorgerischen Freiheitsentzug entlassen werden können, jedoch weiterhin freiwillig in der Klinik bleiben wollen, in einem solchen Fall werde die Verwaltungsgerichtsbeschwerde gegen den fürsorgerischen Freiheitsentzug - gleich wie bei der Entlassung - wegen (mangels Beschwer) dahingefallenem Rechtsschutzinteresse gegenstandslos und sei (ohne Durchführung der auf den 5. März 2010 angesetzten Verhandlung) als erledigt abzuschreiben,</w:t>
      </w:r>
    </w:p>
    <w:p>
      <w:r>
        <w:t>dass die Beschwerde nach Art. 72 ff. BGG nebst einem Antrag eine Begründung zu enthalten hat, in welcher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im vorliegenden Fall der Beschwerdeführer in seiner Eingabe an das Bundesgericht nicht auf den Beschluss des Verwaltungsgerichts vom 9. März 2010 eingeht,</w:t>
      </w:r>
    </w:p>
    <w:p>
      <w:r>
        <w:t>dass er erst recht nicht anhand der verwaltungsgerichtlichen Erwägungen aufzeigt, inwiefern dieser Beschluss rechts- oder verfassungswidrig sein soll,</w:t>
      </w:r>
    </w:p>
    <w:p>
      <w:r>
        <w:t>dass somit auf die - offensichtlich keine hinreichende Begründung enthaltende - Beschwerde in Anwendung von Art. 108 Abs. 1 lit. b BGG nicht einzutreten ist,</w:t>
      </w:r>
    </w:p>
    <w:p>
      <w:r>
        <w:t>dass keine Gerichtskosten erhoben werden,</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dem Beschwerdeführer, dem Amtsarzt des Bezirks Y.________ und dem Verwaltungsgericht des Kantons Aargau schriftlich mitgeteilt.</w:t>
      </w:r>
    </w:p>
    <w:p>
      <w:r>
        <w:t>Lausanne, 10. März 2010</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