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179/2020 vom 5. März 2020</w:t>
      </w:r>
    </w:p>
    <w:p>
      <w:r>
        <w:t>Bundesgericht, 2020-03-05, DE</w:t>
      </w:r>
    </w:p>
    <w:p>
      <w:r>
        <w:rPr>
          <w:b/>
        </w:rPr>
        <w:t xml:space="preserve">Quelle: </w:t>
      </w:r>
      <w:r>
        <w:t>https://mcp.opencaselaw.ch/entscheid/bger_5A_179_2020</w:t>
      </w:r>
    </w:p>
    <w:p>
      <w:r>
        <w:t>FR: TF 5A 179/2020 du 5 mars 2020</w:t>
      </w:r>
    </w:p>
    <w:p>
      <w:r>
        <w:t>IT: TF 5A 179/2020 del 5 marzo 2020</w:t>
      </w:r>
    </w:p>
    <w:p>
      <w:pPr>
        <w:pStyle w:val="Heading2"/>
      </w:pPr>
      <w:r>
        <w:t>Regeste</w:t>
      </w:r>
    </w:p>
    <w:p>
      <w:r>
        <w:t>Vertretungsbeistandschaft | Familienrecht</w:t>
      </w:r>
    </w:p>
    <w:p>
      <w:pPr>
        <w:pStyle w:val="Heading2"/>
      </w:pPr>
      <w:r>
        <w:t>Erwägungen</w:t>
      </w:r>
    </w:p>
    <w:p>
      <w:r>
        <w:rPr>
          <w:b/>
        </w:rPr>
        <w:t>E. 1</w:t>
      </w:r>
    </w:p>
    <w:p>
      <w:r>
        <w:t>Aus der Eingabe geht ohne Weiteres ein Beschwerdewille hervor. Indes ist in der Beschwerdebegründung in gedrängter Form darzulegen, inwiefern der angefochtene Entscheid Recht verletzt ( Art. 42 Abs. 2 BGG ), was eine sachbezogene Auseinandersetzung mit der Begründung des angefochtenen Entscheides erfordert ( BGE 140 III 115 E. 2 S. 116; 142 III 364 E. 2.4 S. 368).</w:t>
      </w:r>
    </w:p>
    <w:p>
      <w:r>
        <w:rPr>
          <w:b/>
        </w:rPr>
        <w:t>E. 2</w:t>
      </w:r>
    </w:p>
    <w:p>
      <w:r>
        <w:t>Im angefochtenen Entscheid wird der Schwächezustand der Beschwerdeführerin und die Notwendigkeit der verfügten erwachsenenschutzrechtlichen Massnahme dargelegt. Die Beschwerdeführerin setzt sich damit nicht auseinander, sondern schildert wie gesagt Episoden aus ihrem Leben und hält fest, es sei ihr einfach eine Beiständin bestellt worden und diese könne sogar ihre Konten sperren, was in Anbetracht der Umstände absurd sei. Ferner wird jegliche gesundheitliche Beeinträchtigung in Abrede gestellt und festgehalten, die Wohnungssuche sei infolge von Widersprüchen blockiert.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