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5A_176/2019 vom 26. Juni 2019</w:t>
      </w:r>
    </w:p>
    <w:p>
      <w:r>
        <w:t>Bundesgericht, 2019-06-26, FR</w:t>
      </w:r>
    </w:p>
    <w:p>
      <w:r>
        <w:rPr>
          <w:b/>
        </w:rPr>
        <w:t xml:space="preserve">Quelle: </w:t>
      </w:r>
      <w:r>
        <w:t>https://mcp.opencaselaw.ch/entscheid/bger_5A_176_2019</w:t>
      </w:r>
    </w:p>
    <w:p>
      <w:r>
        <w:t>FR: TF 5A_176/2019 du 26 juin 2019</w:t>
      </w:r>
    </w:p>
    <w:p>
      <w:r>
        <w:t>IT: TF 5A_176/2019 del 26 giugno 2019</w:t>
      </w:r>
    </w:p>
    <w:p>
      <w:pPr>
        <w:pStyle w:val="Heading2"/>
      </w:pPr>
      <w:r>
        <w:t>Erwägungen</w:t>
      </w:r>
    </w:p>
    <w:p>
      <w:r>
        <w:rPr>
          <w:b/>
        </w:rPr>
        <w:t>E. 1</w:t>
      </w:r>
    </w:p>
    <w:p>
      <w:r>
        <w:t>Le recours a été interjeté contre une décision finale ( art. 90 LTF ) en matière de surveillance d'un exécuteur testamentaire (art. 72 al. 2 let. b ch. 5 LTF; arrêt 5A_55/2016 du 11 avril 2016 consid. 1), rendue sur recours par une autorité supérieure statuant en dernière instance cantonale ( art. 75 al. 1 et 2 LTF ). Comme le litige porte sur la destitution de l'exécuteur testamentaire, le recours a pour objet une affaire pécuniaire, dont la valeur litigieuse - qui se détermine au regard de la valeur des actes accomplis ou devant être accomplis par l'exécuteur testamentaire contesté (arrêts 5A_55/2016 précité; 5A_395/2010 du 22 octobre 2010 consid. 1.2.2) - atteint 30'000 fr. (art. 51 al. 1 let. a et 74 al. 1 let. b LTF), comme l'a constaté la Chambre des recours civile. Le recours a en outre été déposé en temps utile ( art. 100 al. 1 LTF ) et dans la forme prévue par la loi ( art. 42 LTF ). Sa recevabilité doit par ailleurs être admise sur la base de l' art. 76 al. 1 LTF , dès lors que le recourant est touché dans sa mission d'exécuteur testamentaire (arrêt 5A_349/2018 du 18 juin 2018 consid. 3 et la référence).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ne peut se contenter de reprendre presque mot pour mot l'argumentation formée devant l'autorité cantonale ( ATF 140 III 86 consid. 2; 134 II 244 consid. 2.1 et 2.3). En outre, lorsque la décision attaquée repose sur une pluralité de motivations, indépendantes, alternatives ou subsidiaires, toutes suffisantes pour sceller le sort de la cause, le recourant doit démontrer, sous peine d'irrecevabilité, que chacune d'elles est contraire au droit en se conformant aux exigences de motivation requises ( ATF 142 III 364 consid. 2.4; 138 I 97 consid. 4.1.4).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 ATF 142 III 413 consid. 2.2.4; arrêt 4A_290/2014 du 1er septembre 2014 consid. 3.1), le principe de l'épuisement matériel des instances cantonales veut que les griefs soumis au Tribunal fédéral aient déjà été invoqués devant l'instance précédente ( ATF 143 III 290 consid. 1.1 et les références; arrêts 5A_605/2018 du 7 décembre 2018 consid. 5.2; 4A_32/2018 du 11 juillet 2018 consid. 5.2.1-5.2.2). Ce principe s'applique également lorsqu'une partie n'a pas soulevé de moyen de droit dans la procédure cantonale et était de ce fait uniquement partie intimée (arrêts 4A_599/2017 du 13 décembre 2017; 5A_136/2014 du 5 novembre 2014 consid. 3.3.3; pour l'application de ce principe devant le Tribunal fédéral: ATF 140 III 86 consid. 2).</w:t>
      </w:r>
    </w:p>
    <w:p>
      <w:r>
        <w:rPr>
          <w:b/>
        </w:rPr>
        <w:t>E. 2.3</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Il ne saurait dès lors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t>Le recourant intègre à son mémoire un " bref rappel des faits " (recours, p. 4-6). En tant qu'il s'écarte des constatations retenues dans l'arrêt attaqué sans démontrer qu'elles auraient été établies de manière arbitraire, son exposé est appellatoire et, partant, irrecevable.</w:t>
      </w:r>
    </w:p>
    <w:p>
      <w:r>
        <w:rPr>
          <w:b/>
        </w:rPr>
        <w:t>E. 2.4</w:t>
      </w:r>
    </w:p>
    <w:p>
      <w:r>
        <w:t>Lorsque l'autorité cantonale jouit d'un pouvoir d'appréciation ( art. 4 CC ), le Tribunal fédéral n'en revoit l'exercice qu'avec retenue. Il n'intervient que lorsque celle-ci s'écarte sans raison des règles établies par la doctrine et la jurisprudence, ou lorsqu'elle s'appuie sur des faits qui, dans le cas particulier, ne devaient jouer aucun rôle, ou encore lorsqu'elle ignore des éléments qui auraient absolument dû être pris en considération. Le Tribunal fédéral intervient en outre lorsque la décision, dans son résultat, est manifestement inéquitable ou heurte de manière choquante le sentiment de la justice ( ATF 141 V 51 consid. 9.2; 138 III 252 consid. 2.1; 136 III 278 consid. 2.2.1).</w:t>
      </w:r>
    </w:p>
    <w:p>
      <w:r>
        <w:rPr>
          <w:b/>
        </w:rPr>
        <w:t>E. 3</w:t>
      </w:r>
    </w:p>
    <w:p>
      <w:r>
        <w:t>La présente affaire porte sur la destitution de l'exécuteur testamentaire.</w:t>
      </w:r>
    </w:p>
    <w:p>
      <w:r>
        <w:rPr>
          <w:b/>
        </w:rPr>
        <w:t>E. 3.1</w:t>
      </w:r>
    </w:p>
    <w:p>
      <w:r>
        <w:t>Le disposant peut, par une disposition pour cause de mort, charger un exécuteur testamentaire d'exécuter ses dernières volontés ( art. 517 al. 1 CC ). En principe, l'exécuteur testamentaire a les droits et les devoirs de l'administrateur officiel d'une succession ( art. 518 al. 1 CC ), mais le</w:t>
      </w:r>
    </w:p>
    <w:p>
      <w:r>
        <w:t>de cujus peut étendre les pouvoirs de l'exécuteur testamentaire ou, au contraire, les limiter à certains aspects de la liquidation de la succession, à certains biens ou à une certaine durée. L'exécuteur testamentaire est responsable de la bonne et fidèle exécution des tâches qui lui sont confiées; cette responsabilité à l'égard des héritiers s'apprécie comme celle d'un mandataire, auquel on l'assimile ( art. 398 al. 2 CO ; ATF 144 III 217 consid. 5.2.2; 142 III 9 consid. 4.1 et 4.3; arrêts 5A_50/2019 du 20 juin 2019 consid. 3; 5A_290/2016 du 30 mars 2017 consid. 2.2 publié in RTiD 2017 II 796 et in RNRF 2019 p. 6; 5A_55/2016 précité consid. 3.1; 5A_414/2012 du 19 octobre 2012 consid. 8.2.2).</w:t>
      </w:r>
    </w:p>
    <w:p>
      <w:r>
        <w:t>Lorsque le testateur n'en dispose pas autrement, l'exécuteur testamentaire est chargé de faire respecter la volonté du défunt, notamment de gérer la succession, de payer les dettes, d'acquitter les legs et de préparer le partage conformément aux ordres du disposant ou suivant la loi ( art. 518 al. 2 CC ). L'exécuteur testamentaire doit commencer son activité sans tarder, la mener rapidement et sans interruption. Il doit identifier les affaires les plus urgentes et prendre les mesures conservatoires nécessaires pour sauvegarder au mieux les droits des héritiers. Comme corollaire de son devoir de rendre compte aux héritiers (GRÉGOIRE PILLER, Commentaire romand, CC II, 2016, n° 32 ad art. 518 CC ), il est tenu de dresser un inventaire des actifs et passifs de la succession. Il a de surcroît pour devoir d'administrer le patrimoine successoral, c'est-à-dire de prendre toutes les mesures utiles à la conservation de celui-ci et à sa liquidation. Il doit en définitive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 ATF 142 III 9 consid. 4.3.1 et les références).</w:t>
      </w:r>
    </w:p>
    <w:p>
      <w:r>
        <w:rPr>
          <w:b/>
        </w:rPr>
        <w:t>E. 3.2</w:t>
      </w:r>
    </w:p>
    <w:p>
      <w:r>
        <w:t>L'exécuteur testamentaire est soumis à la surveillance de l'autorité (art. 518</w:t>
      </w:r>
    </w:p>
    <w:p>
      <w:r>
        <w:t>cum</w:t>
      </w:r>
    </w:p>
    <w:p>
      <w:r>
        <w:t>art. 595 al. 3 CC ), qui a notamment le pouvoir de prendre des mesures disciplinaires, dont la plus grave est la destitution de celui-ci pour cause d'incapacité ou de violation grossière de ses devoirs (arrêts 5A_50/2019 précité consid. 3 et les références; 5D_136/2015 du 18 avril 2016 consid. 5.1 et 5.3; 5A_55/2016 précité et la référence). Cette dernière mesure n'entre en considération que lorsqu'il y a un danger concret pour les biens de la succession et qu'une mesure moins rigoureuse ne permet pas d'atteindre le but recherché car elle a des conséquences majeures sur l'administration future de la succession, l'autorité de surveillance n'ayant pas le pouvoir de nommer un remplaçant à l'exécuteur testamentaire destitué, les héritiers devant liquider eux-mêmes la succession (arrêts 5D_136/2015 précité consid. 5.3; 5A_414/2012 précité consid. 8.4.2; 5A_713/2011 du 2 février 2012 consid. 3). Parmi les motifs pouvant justifier la saisine de l'autorité, la pratique et la doctrine retiennent l'inaptitude de l'exécuteur (incapacité civile ou faillite personnelle), le retard dans l'accomplissement du mandat, l'inopportunité d'une décision ou l'absence d'informations (FIORENZO COTTI, in Commentaire du droit des successions, 2012, n° 138 ad art. 518 CC ; DANIEL ABT, Der Willensvollstrecker aus Sicht des Erben: " il buono, il brutto o il cattivo ", in PJA 2018 p. 1313 ss, 1315). L'autorité de surveillance vérifie les mesures prises ou projetées par l'exécuteur testamentaire; cependant, les questions de droit matériel demeurent du ressort des tribunaux ordinaires ( ATF 90 II 376 consid. 3; 84 II 324 ; 66 II 148 ; arrêts 5A_50/2019 précité; 5D_136/2015 précité consid. 5.2; 5A_55/2016 précité et la référence), en sorte qu'elle n'est pas compétente pour se prononcer sur une action en révocation de l'exécuteur testamentaire à cause d'une situation double créée par le testateur - ou du moins connue de lui - et d'un grave conflit d'intérêts qui en résulte. Une telle révocation ne peut être obtenue que par une action en nullité de la disposition à cause de mort instituant l'exécuteur testamentaire ( art. 519 et 520 CC ; ATF 90 II 376 consid. 3</w:t>
      </w:r>
    </w:p>
    <w:p>
      <w:r>
        <w:t>in fine et 4; arrêts 5A_55/2016 précité; 5A_414/2012 précité consid. 4.1). Lorsqu'en revanche la collision d'intérêts était inconnue du testateur ou qu'elle n'a surgi qu'après sa mort, alors les héritiers peuvent s'en plaindre auprès de l'autorité de surveillance (SJ 2001 I 519 consid. 3a et la référence; voir aussi arrêt 5D_136/2015 précité consid. 5.3 et la référence; PILLER, op. cit., n° 182 ad art. 518 CC ).</w:t>
      </w:r>
    </w:p>
    <w:p>
      <w:r>
        <w:rPr>
          <w:b/>
        </w:rPr>
        <w:t>E. 4</w:t>
      </w:r>
    </w:p>
    <w:p>
      <w:r>
        <w:t>S'en prenant à la motivation tant principale que subsidiaire de la cour cantonale, le recourant se plaint d'une violation de l' art. 518 CC . Il invoque également une violation de l' art. 595 al. 3 CC , sans toutefois motiver plus avant son moyen, sauf à relever que cette disposition renvoie à l' art. 518 al. 1 CC . En substance, il soutient avoir entrepris toutes les démarches nécessaires pour retrouver les fonds litigieux et avoir exercé sa fonction d'exécuteur testamentaire en toute diligence et de manière conforme. Sa destitution n'était ainsi pas justifiée.</w:t>
      </w:r>
    </w:p>
    <w:p>
      <w:r>
        <w:rPr>
          <w:b/>
        </w:rPr>
        <w:t>E. 4.1</w:t>
      </w:r>
    </w:p>
    <w:p>
      <w:r>
        <w:t>Le recourant fait grief à la cour cantonale d'avoir omis de prendre en compte d'une part " le contexte dans lequel le retrait de la somme querellée s'est déroulé ". Ainsi, les retraits qu'il avait effectués sur le compte bancaire du 13 au 30 octobre 2015 l'avaient été du vivant de feu son fils, suite à sa demande expresse, et sur la base d'une procuration générale conférée le 27 août 2015 ainsi que d'une autorisation expresse l'habilitant à retirer la totalité du capital et à clore le compte en question, ce qui avait été fait bien avant le décès du</w:t>
      </w:r>
    </w:p>
    <w:p>
      <w:r>
        <w:t>de cujus . Dès lors qu'il n'était pas exécuteur testamentaire à cette époque, le montant litigieux ne pouvait pas apparaître à l'inventaire de la succession, celui-ci n'entrant pas dans l'actif successoral. L'entier des prélèvements avait été remis en mains propres à feu son fils et en pleine connaissance de cause. En effet, ce dernier avait rédigé son testament le 8 octobre 2015, dans le cadre duquel il avait été désigné en qualité d'exécuteur testamentaire. La procuration générale [recte: autorisation écrite] en sa faveur avait été rédigée et signée le 14 octobre 2015. Il était dès lors manifeste que le</w:t>
      </w:r>
    </w:p>
    <w:p>
      <w:r>
        <w:t>de cujus était parfaitement conscient de ses agissements et apte à administrer ses affaires, la validité du testament n'ayant à aucun moment été contestée. Dès sa nomination en qualité d'exécuteur testamentaire, il avait procédé aux démarches utiles pour l'établissement de l'inventaire de la succession. Son comportement ne pouvait être considéré comme une soustraction d'actifs. Il n'avait jamais tenté de dissimuler le compte litigieux et avait fourni toutes les explications utiles à cet égard. Il avait, à plusieurs reprises, déclaré l'existence dudit compte dans le cadre de différentes correspondances adressées à la Justice de paix. Il avait également effectué diverses démarches afin de retrouver ces fonds par l'intermédiaire de son précédent conseil. Ces démarches avaient toutefois été entravées par l'intimée, qui l'avait empêché d'exercer correctement " la gestion de son mandat ". Il ne pouvait dès lors lui être reproché de ne pas avoir entrepris des recherches plus actives afin de retrouver les fonds disparus. Au demeurant, l'intimée avait déclaré, lors de l'audience du 29 juin 2018, que ceux-ci appartenaient à ses parents, résidant en France, et non à l'héritier. Ce n'était donc en définitive pas le rôle de l'exécuteur testamentaire de faire des recherches pour connaître leur emplacement. Cet élément nouveau, qui lui était inconnu avant ladite audience, n'avait étonnamment pas été pris en considération par la cour cantonale. C'était également à tort que cette dernière avait admis l'existence d'un conflit d'intérêts, dès lors qu'il n'avait pas violé ses devoirs d'exécuteur testamentaire. Il avait tout mis en oeuvre pour se conformer aux exigences et sauvegarder les dernières volontés de son fils et, de ce fait, les intérêts de son petit-fils. Ce d'autant plus que les fonds litigieux appartenaient aux parents de l'intimée et avaient en partie été retirés par cette dernière au bénéfice d'une procuration sur le compte en question.</w:t>
      </w:r>
    </w:p>
    <w:p>
      <w:r>
        <w:t>Le recourant conteste par ailleurs s'être borné à maintenir sa version des faits antérieure suite à l'arrêt de renvoi. Il n'avait en effet que suivi les instructions de la cour cantonale contenues dans cet arrêt. Ainsi, lors de l'audience devant la Juge de paix du 29 juin 2018, il avait exposé dans les détails le déroulement des faits ainsi que tout ce qu'il savait sur les fonds litigieux. Dans ce cadre, il avait indiqué des dates précises, fait part du nombre de retraits ainsi que des circonstances de la remise de ces fonds. Il avait par ailleurs fait part d'un nombre important d'informations afin d'être le plus complet possible. Sur la question de l'origine des fonds litigieux, il s'était contenté de la réponse de son fils, étant essentiellement préoccupé par l'état de santé de ce dernier. Comme tout au long de la procédure, il avait exposé à maintes reprises ne pas savoir ce qu'il était advenu des fonds litigieux. A cet effet, il avait expliqué l'ambiance qui régnait à l'époque au sein de la famille. Il était en conséquence manifeste qu'il avait pleinement collaboré dans le cadre de l'audience après renvoi. Il avait répondu de manière complète à l'ensemble des questions posées par la Justice de paix ainsi que par le conseil de l'intimée et s'était dès lors exécuté conformément à la volonté de la cour cantonale.</w:t>
      </w:r>
    </w:p>
    <w:p>
      <w:r>
        <w:rPr>
          <w:b/>
        </w:rPr>
        <w:t>E. 4.2</w:t>
      </w:r>
    </w:p>
    <w:p>
      <w:r>
        <w:t>Le recourant perd manifestement de vue que l'autorité dispose en la matière d'un large pouvoir d'appréciation (cf. arrêt 5A_50/2019 précité consid. 3</w:t>
      </w:r>
    </w:p>
    <w:p>
      <w:r>
        <w:t>in fine et la référence), dont le Tribunal fédéral ne revoit l'exercice qu'avec retenue (cf.</w:t>
      </w:r>
    </w:p>
    <w:p>
      <w:r>
        <w:t>supra consid. 2.4). Or, l'argumentation du recourant, essentiellement appellatoire et largement reprise de son mémoire de réponse au recours cantonal, est impropre à démontrer que la cour cantonale aurait en l'espèce abusé de son pouvoir d'appréciation. Au vu des faits retenus dans l'arrêt attaqué - lesquels, non valablement remis en cause, lient le Tribunal fédéral -, il n'y a en particulier rien de choquant à considérer que le recourant s'est comporté de façon gravement négligente dans l'exercice de ses devoirs tels que rappelés ci-avant (cf.</w:t>
      </w:r>
    </w:p>
    <w:p>
      <w:r>
        <w:t>supra consid. 3.1). Alors qu'il savait pertinemment qu'avant son décès, une somme de plusieurs centaines de milliers d'euros était déposée sur le compte F.________ de son fils, qu'il l'avait retirée et remise à ce dernier et que le compte en question avait été clos par ses soins, le recourant, au bénéfice d'une attestation d'exécuteur testamentaire depuis le 25 avril 2016, a tu ces faits et s'est abstenu d'entreprendre en temps opportun les démarches idoines et raisonnablement exigibles aux fins d'identifier la destination des fonds litigieux et de permettre de les porter aux actifs de l'inventaire de la succession. Il ne saurait à l'évidence guérir a posteriori de tels manquements et justifier une absence d'inventorisation en faisant valoir qu'il n'était pas exécuteur testamentaire à l'époque des retraits opérés sur le compte de son fils et qu'il n'avait appris qu'à l'audience du 29 juin 2018 que ceux-ci provenaient d'un prêt des parents de l'intimée. Dans ces conditions, la cour cantonale n'a pas excédé son pouvoir d'appréciation en retenant que le recourant n'avait pas contribué à l'établissement de l'inventaire civil, faute d'avoir porté à la connaissance de la Justice de paix qu'un montant de près de 600'000 euros avait été retiré en espèces du compte F.________ du défunt quelques mois avant son décès et d'avoir fait toutes les recherches nécessaires pour connaître l'emplacement de ces fonds. Compte tenu des circonstances de l'espèce, de tels manquements apparaissent en eux-mêmes suffisants pour justifier la destitution du recourant de sa fonction d'exécuteur testamentaire. Point n'est donc besoin d'encore examiner si c'est à juste titre que la cour cantonale a considéré que le recourant se trouve à l'évidence dans un conflit d'intérêts avec son petit-fils, incompatible avec sa fonction d'exécuteur testamentaire. Enfin, le constat selon lequel les déclarations faites par le recourant lors de l'audience appointée par la Juge de paix sur retour de la Chambre des recours civile ne consistent qu'en le maintien de sa version des faits antérieure apparaît exact et ne saurait dès lors prêter le flanc à la critique.</w:t>
      </w:r>
    </w:p>
    <w:p>
      <w:r>
        <w:rPr>
          <w:b/>
        </w:rPr>
        <w:t>E. 5.1</w:t>
      </w:r>
    </w:p>
    <w:p>
      <w:r>
        <w:t>Le recourant fait encore valoir une violation de l' art. 517 al. 1 CC . Il reproche à la cour cantonale de n'avoir pas pris en compte les dernières volontés du défunt en le destituant de sa fonction d'exécuteur testamentaire et en laissant le soin à l'intimée d'éventuellement solliciter la nomination d'un nouvel exécuteur testamentaire. Il était pourtant manifeste que, selon la volonté du défunt, cette dernière ne devait pas gérer les biens de l'héritier jusqu'à ce que celui-ci ait atteint la majorité. Dès lors que le défunt avait explicitement voulu exclure l'intimée de l'administration de la succession, elle ne pouvait en aucun cas être exécutrice testamentaire. Ainsi, il convenait de renvoyer la cause par-devant le premier juge afin de nommer un curateur ad hoc, cette démarche ayant au demeurant déjà été entreprise par tant son ancien que son actuel conseil, sans pour autant qu'une suite y soit donnée par la Justice de paix.</w:t>
      </w:r>
    </w:p>
    <w:p>
      <w:r>
        <w:rPr>
          <w:b/>
        </w:rPr>
        <w:t>E. 5.2</w:t>
      </w:r>
    </w:p>
    <w:p>
      <w:r>
        <w:t>Dans la mesure où le recourant avait obtenu gain de cause devant la Juge de paix, on ne pouvait certes exiger de lui qu'il porte l'affaire devant le Tribunal cantonal. Au vu de l'issue possible du recours interjeté par l'intimée contre cette décision, à savoir la révocation de sa fonction d'exécuteur testamentaire, il lui appartenait toutefois de développer ses arguments relatifs au respect des dernières volontés du défunt et à l'instauration d'un curateur ad hoc dans sa réponse au recours du 7 janvier 2019. Faute de l'avoir fait, il n'est plus recevable à soulever ce moyen devant la Cour de céans sauf à violer les principes de la bonne foi et de l'épuisement des griefs (cf.</w:t>
      </w:r>
    </w:p>
    <w:p>
      <w:r>
        <w:t>supra consid. 2.2).</w:t>
      </w:r>
    </w:p>
    <w:p>
      <w:r>
        <w:rPr>
          <w:b/>
        </w:rPr>
        <w:t>E. 6</w:t>
      </w:r>
    </w:p>
    <w:p>
      <w:r>
        <w:t>En définitive, le recours est rejeté dans la mesure de sa recevabilité, aux frais de son auteur ( art. 66 al. 1 LTF ). L'intimée, qui n'a pas été invitée à se déterminer au fond mais a été suivie dans les conclusions qu'elle a prises dans ses déterminations sur la requête d'effet suspensif, a droit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