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5A_175/2015 vom 5. Juni 2015</w:t>
      </w:r>
    </w:p>
    <w:p>
      <w:r>
        <w:t>Bundesgericht, 2015-06-05, FR</w:t>
      </w:r>
    </w:p>
    <w:p>
      <w:r>
        <w:rPr>
          <w:b/>
        </w:rPr>
        <w:t xml:space="preserve">Quelle: </w:t>
      </w:r>
      <w:r>
        <w:t>https://mcp.opencaselaw.ch/entscheid/bger_5A_175_2015</w:t>
      </w:r>
    </w:p>
    <w:p>
      <w:r>
        <w:t>FR: TF 5A_175/2015 du 5 juin 2015</w:t>
      </w:r>
    </w:p>
    <w:p>
      <w:r>
        <w:t>IT: TF 5A_175/2015 del 5 giugno 2015</w:t>
      </w:r>
    </w:p>
    <w:p>
      <w:pPr>
        <w:pStyle w:val="Heading2"/>
      </w:pPr>
      <w:r>
        <w:t>Erwägungen</w:t>
      </w:r>
    </w:p>
    <w:p>
      <w:r>
        <w:rPr>
          <w:b/>
        </w:rPr>
        <w:t>E. 1</w:t>
      </w:r>
    </w:p>
    <w:p>
      <w:r>
        <w:t>Le recours a été déposé en temps utile ( art. 100 al. 1 LTF ) contre une décision finale ( art. 90 LTF ; ATF 133 III 687 consid. 1.2) prise en matière de poursuite pour dettes et de faillite ( art. 72 al. 2 let. a LTF ; ATF 133 III 687 consid. 1.2) par un tribunal supérieur ayant statué sur recours en dernière instance cantonale ( art. 75 al. 1 et 2 LTF ); il est recevable sans égard à la valeur litigieuse ( art. 74 al. 2 let . d LTF); le débiteur, dont la faillite a été confirmée par la juridiction précédente, a qualité pour recourir ( art. 76 al. 1 LTF ).</w:t>
      </w:r>
    </w:p>
    <w:p>
      <w:r>
        <w:rPr>
          <w:b/>
        </w:rPr>
        <w:t>E. 2.1</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 ATF 133 III 545 consid. 2.2). Il ne connaît toutefois de la violation des droits fondamentaux que si ce grief a été soulevé et motivé par le recourant (" principe d'allégation "; art. 106 al. 2 LTF ; ATF 134 I 83 consid. 3.2; 133 II 249 consid. 1.4.2).</w:t>
      </w:r>
    </w:p>
    <w:p>
      <w:r>
        <w:rPr>
          <w:b/>
        </w:rPr>
        <w:t>E. 2.2</w:t>
      </w:r>
    </w:p>
    <w:p>
      <w:r>
        <w:t>Le Tribunal fédéral statue sur la base des faits établis par l'autorité précédente ( art. 105 al. 1 LTF ); le recourant ne peut critiquer les constatations de fait que si celles-ci ont été retenues d'une manière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136 II 304 consid. 2.4; 135 III 127 consid. 1.5) - des faits doit satisfaire au principe d'allégation susmentionné,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et les références). Les critiques appellatoires sont irrecevables ( ATF 133 III 589 consid. 2).</w:t>
      </w:r>
    </w:p>
    <w:p>
      <w:r>
        <w:t>Par ailleurs, contrairement à ce que prévoit l' art. 174 al. 1 LP pour la procédure de recours cantonale, aucun fait nouveau ni preuve nouvelle ne peut être présenté devant le Tribunal fédéral, à moins de résulter de la décision de l'autorité précédente ( art. 99 al. 1 LTF ). Les pièces produites à l'appui du recours, postérieures à l'arrêt querellé, sont donc d'emblée irrecevables.</w:t>
      </w:r>
    </w:p>
    <w:p>
      <w:r>
        <w:rPr>
          <w:b/>
        </w:rPr>
        <w:t>E. 3</w:t>
      </w:r>
    </w:p>
    <w:p>
      <w:r>
        <w:t>Invoquant l'établissement arbitraire des faits, le recourant s'en prend à l'appréciation de sa solvabilité par la Cour de justice. Il fait plus particulièrement grief aux juges précédents d'avoir constaté qu'il avait échoué à établir sa solvabilité sur la seule base d'une nouvelle poursuite dont le caractère exécutoire ne pouvait toutefois pas être retenu sans arbitraire. Par ailleurs, il ne ressortait pas des faits de l'arrêt cantonal qu'une requête de faillite était pendante à son encontre.</w:t>
      </w:r>
    </w:p>
    <w:p>
      <w:r>
        <w:rPr>
          <w:b/>
        </w:rPr>
        <w:t>E. 3.1</w:t>
      </w:r>
    </w:p>
    <w:p>
      <w:r>
        <w:t>Aux termes de l' art. 174 al. 2 LP , l'autorité de recours peut annuler le jugement de faillite lorsque le débiteur rend vraisemblable sa solvabilité et qu'il établit par titre que l'une des conditions suivantes a été remplie: la dette, intérêts et frais compris, a été payée (ch. 1), la totalité du montant à rembourser a été déposée auprès de l'autorité de recours à l'intention du créancier (ch. 2) ou le créancier a retiré sa réquisition de faillite (ch. 3). Ainsi, le débiteur ne doit pas seulement prouver le paiement de la dette à l'origine de la faillite, mais également rendre vraisemblable sa solvabilité (arrêt 5A_413/2014 du 20 juin 2014 consid. 3 et les arrêts cités). Cette condition ne doit pas être soumise à des exigences trop sévères; il suffit que la solvabilité soit plus probable que l'insolvabilité (arrêts 5A_413/2014 précité consid. 4.1; 5P.80/2005 du 15 avril 2005 consid. 3.2). L'appréciation de la solvabilité repose sur une impression générale fondée sur les habitudes de paiement du failli (arrêts 5A_912/2013 du 18 février 2014 consid. 3; 5A_328/2011 du 11 août 2011 consid. 2, publié</w:t>
      </w:r>
    </w:p>
    <w:p>
      <w:r>
        <w:t>in: SJ 2012 I p. 25; 5A_642/2010 du 7 décembre 2010 consid. 2.4; 5A_350/2007 du 19 septembre 2007 consid. 4.3). Le débiteur doit établir qu'aucune requête de faillite dans une poursuite ordinaire, ou dans une poursuite pour effets de change, n'est pendante contre lui et qu'aucune poursuite exécutoire n'est en cours (arrêt 5A_413/2014 précité consid. 4.1 et les références).</w:t>
      </w:r>
    </w:p>
    <w:p>
      <w:r>
        <w:t>La question de savoir si l'autorité est partie d'une juste conception du degré de la preuve exigé par le droit fédéral, soit en l'occurrence la simple vraisemblance, relève du droit. En revanche, celle de savoir si le débiteur a, ou non, rendu vraisemblable sa solvabilité, soit si le degré de preuve exigé par le droit fédéral est atteint dans le cas particulier, relève du fait ( ATF 130 III 321 consid. 5; en matière de prononcé de faillite, cf. arrêts 5A_118/2012 du 20 avril 2012 consid. 3.2; 5A_115/2012 du 20 avril 2012 consid. 3; 5A_328/2011 du 11 août 2011 consid. 3.3; 5A_642/2010 du 7 décembre 2010 consid. 4.4). Le recourant qui entend attaquer la décision cantonale sur ce dernier point doit ainsi présenter une motivation sur la base de l' art. 9 Cst. , répondant aux exigences du principe d'allégation (cf.</w:t>
      </w:r>
    </w:p>
    <w:p>
      <w:r>
        <w:t>supra consid. 2.1 et 2.2).</w:t>
      </w:r>
    </w:p>
    <w:p>
      <w:r>
        <w:rPr>
          <w:b/>
        </w:rPr>
        <w:t>E. 3.2</w:t>
      </w:r>
    </w:p>
    <w:p>
      <w:r>
        <w:t>Contrairement à ce que prétend le recourant, la cour cantonale ne s'est nullement fondée sur " un seul fait " ou " un seul élément ", soit l'existence à son encontre d'une poursuite exécutoire en cours, pour juger de sa solvabilité. Il résulte en effet expressément de l'arrêt entrepris que les juges précédents ont</w:t>
      </w:r>
    </w:p>
    <w:p>
      <w:r>
        <w:t>également tenu compte du fait que le recourant n'avait pas produit de bilan, ni de comptes concernant son commerce, ni d'autres pièces rendant vraisemblable sa solvabilité. Or, au vu des circonstances particulières de l'espèce, notamment du fait que le débiteur avait déjà requis par deux fois la rétractation de sa faillite, l'autorité cantonale pouvait sans arbitraire exiger la production d'une comptabilité permettant d'évaluer avec une certaine probabilité sa réelle solvabilité (cf. arrêt 5P.398/1997 du 9 décembre 1997 consid. 3a; cf. ég. PETER DIGGELMANN,</w:t>
      </w:r>
    </w:p>
    <w:p>
      <w:r>
        <w:t>in: Kurzkommentar SchKG, 2</w:t>
      </w:r>
    </w:p>
    <w:p>
      <w:r>
        <w:t>ème éd. 2014, n° 15 ad art. 174 LP ; PIERRE-ROBERT GILLIÉRON, Commentaire de la loi fédérale sur la poursuite pour dettes et la faillite, art. 159-270, 2001, n° 44 ad art. 174 LP ). Quoi qu'il en soit, concentrant exclusivement sa critique sur le caractère exécutoire de la poursuite prise en compte par les juges précédents, le recourant ne prétend pas, et</w:t>
      </w:r>
    </w:p>
    <w:p>
      <w:r>
        <w:t>a fortiori ne démontre pas conformément au principe d'allégation, qu'une telle approche serait contraire à l' art. 9 Cst. Il suit de là que le grief doit être rejeté dans la mesure de sa recevabilité.</w:t>
      </w:r>
    </w:p>
    <w:p>
      <w:r>
        <w:rPr>
          <w:b/>
        </w:rPr>
        <w:t>E. 4</w:t>
      </w:r>
    </w:p>
    <w:p>
      <w:r>
        <w:t>Dans un deuxième moyen, le recourant reproche à la Cour de justice d'avoir violé l' art. 255 let. a CPC , qui réserve la maxime inquisitoire en matière de faillite. Invoquant notamment le fait qu'agissant sans le concours d'un avocat, il n'avait pas compris " ce que la Cour attendait de lui quand elle lui a demandé de démontrer sa solvabilité " et que cette dernière " se devait d'éprouver un doute irréductible sur le caractère complet [de ses] allégués et moyens de preuve ", il reproche en substance aux juges précédents de ne pas lui avoir permis de collaborer utilement à l'établissement des faits pertinents, en ne lui posant pas avec précision les " quatre seules questions pertinentes suivantes ": (1) les poursuites en cours à son encontre étaient-elles exécutoires et depuis quand ?; (2) ces poursuites étaient-elles relatives à des dettes fiscales ou assimilables ( art. 43 LP ) ?; (3) cas échéant, pouvait-il s'en acquitter avec effet immédiat ?; et (4) y avait-il des requêtes en faillite pendantes à son encontre ?</w:t>
      </w:r>
    </w:p>
    <w:p>
      <w:r>
        <w:rPr>
          <w:b/>
        </w:rPr>
        <w:t>E. 4.1</w:t>
      </w:r>
    </w:p>
    <w:p>
      <w:r>
        <w:t>La procédure de faillite est soumise à la procédure sommaire ( art. 251 let. a CPC ). En vertu de l' art. 255 let. a CPC , le tribunal doit établir d'office les faits. Il a donc le devoir d'éclaircir les faits et de prendre en considération tous les faits d'office, mais cela ne dispense pas les parties de collaborer activement à la procédure. Le tribunal doit simplement interpeller les parties et leur signaler qu'elles doivent coopérer à la constatation des faits ainsi qu'à l'administration des preuves. Il peut leur fixer des délais à cet effet. Il doit s'assurer que leurs allégations et leurs offres de preuves sont complètes s'il a des motifs objectifs d'éprouver des doutes à cet égard. Si, contrairement à ce qu'on serait en droit d'attendre d'elle, une partie renonce à exposer son point de vue et à collaborer, le tribunal peut clore l'administration des preuves. La maxime inquisitoire n'oblige en effet pas le tribunal à étendre la procédure probatoire et à administrer tous les moyens de preuve possibles ( ATF 125 III 231 consid. 4a; arrêt 5A_953/2012 du 30 janvier 2013 consid. 4.2).</w:t>
      </w:r>
    </w:p>
    <w:p>
      <w:r>
        <w:rPr>
          <w:b/>
        </w:rPr>
        <w:t>E. 4.2</w:t>
      </w:r>
    </w:p>
    <w:p>
      <w:r>
        <w:t>En l'espèce, l'on ne discerne aucune violation de ces principes. La cour cantonale a, par ordonnance du 13 novembre 2014, invité le débiteur à produire dans un délai de 10 jours les " pièces justifiant de [sa] solvabilité ", avec la précision qu'il s'agissait, entre autres, des " comptes 2012, 2013 à ce jour " et des " contrats en cours ", et à se prononcer sur " l'état des poursuites en cours " selon une " liste jointe en annexe ". Une telle requête est parfaitement claire et compréhensible, même pour un débiteur non assisté d'un avocat. A l'aune de l'objet du recours considéré, elle était en outre conforme aux exigences postulées par la maxime inquisitoire applicable. La cour cantonale pouvait donc s'attendre à ce que le recourant saisisse la portée de son ordonnance et s'y conforme. Le fait que ce dernier ait produit d'autres documents que ceux requis ne saurait fonder un doute objectif au sens de la jurisprudence sus-rappelée, qui aurait justifié que la cour cantonale l'interpelle une seconde fois pour qu'il soumette les pièces pertinentes. Il serait, au demeurant, exorbitant d'exiger de la cour cantonale qu'elle adresse un questionnaire du type de celui suggéré par le recourant. Infondé, le grief doit être rejeté.</w:t>
      </w:r>
    </w:p>
    <w:p>
      <w:r>
        <w:rPr>
          <w:b/>
        </w:rPr>
        <w:t>E. 5</w:t>
      </w:r>
    </w:p>
    <w:p>
      <w:r>
        <w:t>Dans un dernier grief, le recourant reproche à la cour cantonale d'avoir établi son insolvabilité sur la base de</w:t>
      </w:r>
    </w:p>
    <w:p>
      <w:r>
        <w:t>nova " amenés " d'office, ce qui serait contraire à l' art. 174 al. 1 LP . Dès lors toutefois qu'il a été constaté ci-dessus que la condition de la solvabilité n'avait pas uniquement été appréciée à l'aune des poursuites en cours à l'encontre du débiteur, le grief n'apparaît pas décisif. Quoi qu'il en soit, il ne s'agit pas ici d'une question d'admissibilité des</w:t>
      </w:r>
    </w:p>
    <w:p>
      <w:r>
        <w:t>nova dans la procédure de recours contre le jugement de faillite, mais d'application de la maxime inquisitoire par l'autorité judiciaire supérieure (cf. arrêt 5A_427/2013 du 14 août 2013 consid. 4). A cet égard, il est constant que dite autorité est fondée à requérir d'office un extrait du registre des poursuites pendantes contre le débiteur qui recourt contre le prononcé de sa faillite (cf. GILLIÉRON, op. cit., n° 45 ad art. 174 LP ). La jurisprudence exige toutefois, aux fins de respecter le droit d'être entendu, que lorsque cette pièce est propre à influer sur la décision à intervenir, l'autorité donne la possibilité au recourant de se prononcer sur celle-ci, en particulier d'expliquer les raisons pour lesquelles les créances ressortant de l'extrait ont donné lieu à des poursuites (arrêts 5A_31/2012 du 5 mars 2012 consid. 4.5; 5P.77/2000 du 11 avril 2000 consid. 2b). Ces principes ont en l'occurrence été respectés, dès lors que la cour cantonale a, par ordonnances des 13 et 27 novembre 2014, invité le recourant à se prononcer sur les deux listes des poursuites en cours sur lesquelles elle s'est basée pour rendre sa décision. Le grief, pour autant que recevable, tombe donc à faux.</w:t>
      </w:r>
    </w:p>
    <w:p>
      <w:r>
        <w:rPr>
          <w:b/>
        </w:rPr>
        <w:t>E. 6</w:t>
      </w:r>
    </w:p>
    <w:p>
      <w:r>
        <w:t>En conclusion, le présent recours doit être rejeté dans la mesure de sa recevabilité, aux frais du recourant ( art. 66 al. 1 LTF ). Il n'y a pas lieu d'allouer des dépens à l'intimée, qui - de surcroît non représentée par un avocat (cf. ATF 135 III 127 consid. 4) - ne s'est pas déterminée sur la requête d'effet suspensif et n'a pas été invitée à répondre sur le fond.</w:t>
      </w:r>
    </w:p>
    <w:p>
      <w:r>
        <w:t>L'octroi de l'effet suspensif ne se rapporte qu'aux mesures d'exécution, ce qui dispense de fixer à nouveau la date de l'ouverture de la faillite (arrêts 5A_606/2014 du 19 novembre 2014 consid. 6.1; 5A_446/2014 du 27 octobre 2014 consid. 6.1, avec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