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5A_172/2019 vom 13. Juni 2019</w:t>
      </w:r>
    </w:p>
    <w:p>
      <w:r>
        <w:t>Bundesgericht, 2019-06-13, FR</w:t>
      </w:r>
    </w:p>
    <w:p>
      <w:r>
        <w:rPr>
          <w:b/>
        </w:rPr>
        <w:t xml:space="preserve">Quelle: </w:t>
      </w:r>
      <w:r>
        <w:t>https://mcp.opencaselaw.ch/entscheid/bger_5A_172_2019</w:t>
      </w:r>
    </w:p>
    <w:p>
      <w:r>
        <w:t>FR: TF 5A_172/2019 du 13 juin 2019</w:t>
      </w:r>
    </w:p>
    <w:p>
      <w:r>
        <w:t>IT: TF 5A_172/2019 del 13 giugno 2019</w:t>
      </w:r>
    </w:p>
    <w:p>
      <w:pPr>
        <w:pStyle w:val="Heading2"/>
      </w:pPr>
      <w:r>
        <w:t>Erwägungen</w:t>
      </w:r>
    </w:p>
    <w:p>
      <w:r>
        <w:rPr>
          <w:b/>
        </w:rPr>
        <w:t>E. 1.1</w:t>
      </w:r>
    </w:p>
    <w:p>
      <w:r>
        <w:t>Les deux recours sont dirigés contre des décisions séparées mais qui reposent sur le même complexe de faits et opposent le même poursuivant à deux débiteurs qu'il considère solidaires de sa créance en paiement d'une somme d'argent; dans ces circonstances, il y a lieu, par économie de procédure, de joindre les deux causes et de statuer à leur sujet par un seul arrêt ( art. 24 PCF , applicable par analogie en raison du renvoi de l' art. 71 LTF ).</w:t>
      </w:r>
    </w:p>
    <w:p>
      <w:r>
        <w:rPr>
          <w:b/>
        </w:rPr>
        <w:t>E. 1.2.1</w:t>
      </w:r>
    </w:p>
    <w:p>
      <w:r>
        <w:t>Les décisions entreprises ayant été rendues dans une cause portant sur la mainlevée provisoire de l'opposition, à savoir une affaire sujette au recours en matière civile ( art. 72 al. 2 let. a LTF ; ATF 134 III 520 consid. 1.1), le présent recours est en principe recevable de ce chef.</w:t>
      </w:r>
    </w:p>
    <w:p>
      <w:r>
        <w:rPr>
          <w:b/>
        </w:rPr>
        <w:t>E. 1.2.2</w:t>
      </w:r>
    </w:p>
    <w:p>
      <w:r>
        <w:t>Le contentieux de la mainlevée d'opposition ( art. 80 ss LP ) est de nature pécuniaire ( ATF 133 III 399 consid. 1.3), de sorte qu'il peut faire l'objet d'un recours en matière civile lorsque la valeur litigieuse minimale de 30'000 fr. est atteinte ( art. 74 al. 1 let. b LTF ) ou, exceptionnellement et pour autant que cela soit démontré ( art. 42 al. 2 LTF ; ATF 133 III 439 consid. 2.2.2.1), lorsqu'il soulève une question juridique de principe ( art. 74 al. 2 let. a LTF ).</w:t>
      </w:r>
    </w:p>
    <w:p>
      <w:r>
        <w:t>En l'espèce, la valeur litigieuse est inférieure à 30'000 fr., ce qui n'est pas contesté. Les recourants soutiennent cependant que leur cause soulève une question juridique de principe au motif que les décisions attaquées sont en contradiction avec une décision rendue le 12 septembre 2018 par la Cour des poursuites et faillites du Tribunal cantonal du canton de Vaud, dans une affaire ayant pour parties leurs voisins contre l'intimée pour des faits similaires, en particulier en ce qui concerne la signature apposée</w:t>
      </w:r>
    </w:p>
    <w:p>
      <w:r>
        <w:t>a posteriori par leur architecte commun sur la facture finale émise par l'intimée. Ils soutiennent également que la procédure permettrait d'éviter une procédure au fond longue et coûteuse.</w:t>
      </w:r>
    </w:p>
    <w:p>
      <w:r>
        <w:rPr>
          <w:b/>
        </w:rPr>
        <w:t>E. 1.2.3</w:t>
      </w:r>
    </w:p>
    <w:p>
      <w:r>
        <w:t>La jurisprudence applique restrictivement l' art. 74 al. 2 let. a LTF , qui permet de déroger à l'exigence d'une valeur litigieuse minimale dans les affaires pécuniaires. Il ne suffit pas qu'une question juridique n'ait jamais été tranchée par le Tribunal fédéral. Encore faut-il qu'il soit nécessaire, pour résoudre le cas d'espèce, de trancher une question juridique donnant lieu à une incertitude caractérisée, laquelle appelle de manière pressante un éclaircissement de la part du Tribunal fédéral en tant qu'autorité judiciaire suprême chargée de dégager une interprétation uniforme du droit fédéral ( ATF 144 III 164 consid. 1; 141 II 113 consid. 1.4.1; 141 III 159 consid. 1.2 et les références). La question soumise doit être de portée générale; la décision à rendre par le Tribunal fédéral doit être propre à orienter la pratique, en permettant aux instances inférieures de trancher de nombreux cas similaires ( ATF 140 III 501 consid. 1.3; 135 III 1 consid. 1.3). Cette condition n'est pas remplie lorsque le litige en cause présente des particularités dont les autres affaires sont généralement dépourvues ( ATF 139 II 340 consid. 4; arrêt 4A_684/2015 du 19 avril 2016 consid. 1.3). Si le point soulevé ne concerne que l'application de principes jurisprudentiels à un cas particulier, il ne saurait être qualifié de question juridique de principe ( ATF 141 II 113 consid. 1.4.1 et les références).</w:t>
      </w:r>
    </w:p>
    <w:p>
      <w:r>
        <w:rPr>
          <w:b/>
        </w:rPr>
        <w:t>E. 1.2.4</w:t>
      </w:r>
    </w:p>
    <w:p>
      <w:r>
        <w:t>En l'espèce, la portée à donner à une signature apposée sur une facture par l'architecte mandaté pour diriger des travaux dépend à l'évidence des circonstances du cas d'espèce et peut se résoudre sur la base des règles régissant le droit des contrats. Il ne s'agit donc pas d'une question juridique de principe au sens précité. Le fait que des tribunaux cantonaux aient donné une réponse différente dans des cas présentant des similitudes ne conduit pas à un autre résultat. Enfin, en invoquant la possibilité d'éviter une procédure longue et coûteuse, les recourants, qui confondent sans doute la motivation de la question juridique de principe avec celle de la recevabilité d'un recours dirigé contre une décision incidente ( art. 93 LTF ), n'invoquent pas d'argument pertinent.</w:t>
      </w:r>
    </w:p>
    <w:p>
      <w:r>
        <w:t>Il suit de là que les recours en matière civile sont irrecevables. Toutefois, les actes présentés ont été formés dans le délai légal ( art. 100 al. 1 et 117 LTF ) et en la forme prévue par la loi ( art. 42 et 119 al. 1 LTF ) à l'encontre de décisions finales ( art. 90 et 117 LTF ; ATF 134 III 115 consid. 1.1) prises par un tribunal supérieur ayant statué sur recours ( art. 75 et 114 LTF ); les recourants, qui ont succombé devant la juridiction précédente, possèdent un intérêt juridique à l'annulation ou à la modification des décisions attaquées (art. 115LTF). Au vu de ces dispositions, les recours sont donc recevables en tant que recours constitutionnels subsidiaires, étant précisé que l'intitulé erroné d'un recours ne nuit pas à son auteur, pour autant que les conditions de recevabilité du recours qui aurait dû être déposé soient réunies (notamment: ATF 136 II 489 consid. 2.1).</w:t>
      </w:r>
    </w:p>
    <w:p>
      <w:r>
        <w:rPr>
          <w:b/>
        </w:rPr>
        <w:t>E. 2</w:t>
      </w:r>
    </w:p>
    <w:p>
      <w:r>
        <w:t>Il reste cependant à examiner si les recours répondent aux exigences de motivation des griefs de nature constitutionnelle.</w:t>
      </w:r>
    </w:p>
    <w:p>
      <w:r>
        <w:rPr>
          <w:b/>
        </w:rPr>
        <w:t>E. 2.1</w:t>
      </w:r>
    </w:p>
    <w:p>
      <w:r>
        <w:t>En effet, le recours constitutionnel peut être formé uniquement pour violation des droits constitutionnels ( art. 116 LTF ). Le Tribunal fédéral n'examine de tels griefs que s'ils ont été invoqués et motivés ( art. 106 al. 2 et 117 LTF ), c'est-à-dire expressément soulevés et exposés de façon claire et détaillée (principe d'allégation; ATF 133 IV 286 consid. 1.4). Il n'entre pas en matière sur les critiques de nature appellatoire ( ATF 140 III 264 consid. 2.3; 133 II 396 consid. 3).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133 II 257 consid. 5.1; 133 III 462 consid. 4.4.1).</w:t>
      </w:r>
    </w:p>
    <w:p>
      <w:r>
        <w:rPr>
          <w:b/>
        </w:rPr>
        <w:t>E. 2.2</w:t>
      </w:r>
    </w:p>
    <w:p>
      <w:r>
        <w:t>Par ailleurs, 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w:t>
      </w:r>
    </w:p>
    <w:p>
      <w:r>
        <w:t>supra consid. 2.1).</w:t>
      </w:r>
    </w:p>
    <w:p>
      <w:r>
        <w:t>En particulier,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Les recourants se plaignent d'arbitraire ( art. 9 Cst. ) dans l'établissement des faits en tant que l'autorité cantonale a considéré qu'ils n'avaient pas démontré que le mandat d'architecture avait pris fin avant le 11 juillet 2017.</w:t>
      </w:r>
    </w:p>
    <w:p>
      <w:r>
        <w:rPr>
          <w:b/>
        </w:rPr>
        <w:t>E. 3.1</w:t>
      </w:r>
    </w:p>
    <w:p>
      <w:r>
        <w:t>En l'occurrence, l'autorité précédente était saisie d'un recours</w:t>
      </w:r>
    </w:p>
    <w:p>
      <w:r>
        <w:t>stricto sensu , recevable pour violation du droit et/ou constatation manifestement inexacte des faits ( art. 320 let. a et b CPC ). Selon la jurisprudence, " manifestement inexacte " signifie arbitraire au sens de l' art. 9 Cst. (arrêt 4D_13/2015 du 3 juin 2015 consid. 5; cf. aussi ATF 133 II 249 consid. 1.2.2, concernant les art. 97 et 105 LTF ). Le pouvoir d'examen de l'autorité cantonale était donc limité à l'arbitraire s'agissant des faits retenus par le premier juge.</w:t>
      </w:r>
    </w:p>
    <w:p>
      <w:r>
        <w:t>Dans une telle situation, le Tribunal fédéral examine librement la manière dont l'autorité cantonale de dernière instance a fait usage de sa cognition restreinte. Dans le cadre des griefs articulés par la partie recourante, il recherchera si c'est à tort que cette autorité a nié l'arbitraire dans l'appréciation opérée par le premier juge. En effet, il ne saurait y avoir une double limitation du pouvoir d'examen du Tribunal fédéral (interdiction de l' "arbitraire au carré "; arrêts 4D_13/2015 précité consid. 5; 4A_683/2010 du 22 novembre 2011 consid. 2.1; 4D_2/2008 du 28 mars 2008 consid. 2.2).</w:t>
      </w:r>
    </w:p>
    <w:p>
      <w:r>
        <w:t>Cela étant, en l'espèce, l'autorité cantonale n'a même pas contrôlé l'état de fait tel que retenu par le premier juge, dont la constatation relative à l'absence de résiliation du contrat de mandat. En effet, elle a considéré que les recourants se bornaient à présenter leur propre version des faits sans même tenter de démontrer en quoi l'appréciation des preuves par le premier juge était entachée d'arbitraire. Pour cette raison, elle a jugé irrecevable ce procédé. Or, les recourants ne dénoncent pas l'application arbitraire des art. 320 let. b et 321 al. 1 CPC .</w:t>
      </w:r>
    </w:p>
    <w:p>
      <w:r>
        <w:t>Il suit de là que leur grief d'arbitraire dans l'établissement des faits est irrecevable.</w:t>
      </w:r>
    </w:p>
    <w:p>
      <w:r>
        <w:rPr>
          <w:b/>
        </w:rPr>
        <w:t>E. 4</w:t>
      </w:r>
    </w:p>
    <w:p>
      <w:r>
        <w:t>Les recourants se plaignent ensuite de la violation de l' art. 82 LP .</w:t>
      </w:r>
    </w:p>
    <w:p>
      <w:r>
        <w:rPr>
          <w:b/>
        </w:rPr>
        <w:t>E. 4.1</w:t>
      </w:r>
    </w:p>
    <w:p>
      <w:r>
        <w:t>Ils soutiennent en substance que l'autorité cantonale a ignoré l' ATF 118 II 313 dans lequel le Tribunal fédéral a jugé que, pour lier le maître de l'ouvrage, la reconnaissance des factures d'entrepreneurs par l'architecte doit, en règle générale, résulter d'un pouvoir de représentation exprès, et que, en l'occurrence, un tel pouvoir n'existait pas. Ils ajoutent qu'ils ont contesté la facture litigieuse avant la signature par l'architecte, de sorte que l'intimée est de mauvaise foi en se prévalant d'une reconnaissance de dette sur la base de ce document.</w:t>
      </w:r>
    </w:p>
    <w:p>
      <w:r>
        <w:rPr>
          <w:b/>
        </w:rPr>
        <w:t>E. 4.2</w:t>
      </w:r>
    </w:p>
    <w:p>
      <w:r>
        <w:t>En l'espèce, l'autorité cantonale a retenu que, dans leur détermination déposée en première instance, les recourants avaient admis qu'aux termes du contrat de mandat du 28 juin 2014, l'architecte était habilité à valider les factures des entrepreneurs. Il paraissait dès lors mal venu de leur part de prétendre pour la première fois le contraire, étant précisé que, en raison de son caractère nouveau, cette allégation était quoi qu'il en fût irrecevable en instance de recours. Elle a ajouté que les " conditions et réserves " émises par les époux dans leurs lettres adressées à l'intimée étaient impropres à influencer leur volonté de payer, dès lors que ces courriers étaient tous antérieurs au 11 juillet 2017, date à laquelle leur représentant avait apposé sa signature. Elle a encore précisé que, contrairement à ce qu'avait retenu le premier juge, c'était bien l'architecte E.________ lui-même, et non un tiers en remplacement de celui-ci, qui avait apposé sa signature sur la facture du 31 décembre 2016, modifiée le 21 juin 2017, précédée de la mention " i. O. " (</w:t>
      </w:r>
    </w:p>
    <w:p>
      <w:r>
        <w:t>in Ordnung ).</w:t>
      </w:r>
    </w:p>
    <w:p>
      <w:r>
        <w:t>Il suit de là que, par leur critique sur ce point, non seulement les recourants ne soulèvent formellement aucun grief de nature constitutionnelle mais ils ne s'attaquent même pas à l'argumentation de l'autorité cantonale, que ce soit dans ses éléments de fait ou dans son application du droit. Partant, une telle critique est irrecevable.</w:t>
      </w:r>
    </w:p>
    <w:p>
      <w:r>
        <w:rPr>
          <w:b/>
        </w:rPr>
        <w:t>E. 5</w:t>
      </w:r>
    </w:p>
    <w:p>
      <w:r>
        <w:t>En définitive, les causes 5A_172/2019 et 5A_173/2019 sont jointes. Les recours sont irrecevables, aux frais des recourants qui en sont tenus solidairement ( art. 66 al. 1 et 5 LTF ). L'intimée, qui n'a pas été invitée à se déterminer au fond mais a été suivie dans les conclusions qu'elle a prises dans ses déterminations sur la requête d'effet suspensif, a droit à une indemnité de dépens pour cette écriture, mise solidairement à la charge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