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5A_171/2011 vom 1. Juli 2011</w:t>
      </w:r>
    </w:p>
    <w:p>
      <w:r>
        <w:t>Bundesgericht, 2011-07-01, DE</w:t>
      </w:r>
    </w:p>
    <w:p>
      <w:r>
        <w:rPr>
          <w:b/>
        </w:rPr>
        <w:t xml:space="preserve">Quelle: </w:t>
      </w:r>
      <w:r>
        <w:t>https://mcp.opencaselaw.ch/entscheid/bger_5A_171_2011</w:t>
      </w:r>
    </w:p>
    <w:p>
      <w:r>
        <w:t>FR: TF 5A_171/2011 du 1 juillet 2011</w:t>
      </w:r>
    </w:p>
    <w:p>
      <w:r>
        <w:t>IT: TF 5A_171/2011 del 1 luglio 2011</w:t>
      </w:r>
    </w:p>
    <w:p>
      <w:pPr>
        <w:pStyle w:val="Heading2"/>
      </w:pPr>
      <w:r>
        <w:t>Erwägungen</w:t>
      </w:r>
    </w:p>
    <w:p>
      <w:r>
        <w:rPr>
          <w:b/>
        </w:rPr>
        <w:t>E. 1.1</w:t>
      </w:r>
    </w:p>
    <w:p>
      <w:r>
        <w:t>Angefochten ist die kantonal letztinstanzliche Festsetzung des persönlichen Unterhaltsbeitrages für die Beschwerdegegnerin ( Art. 75 Abs. 1 und Art. 90 BGG ). Dabei handelt es sich um eine Zivilsache ( Art. 72 Abs. 1 BGG ) vermögensrechtlicher Natur. Strittig war vor der letzten kantonalen Instanz ein Unterhaltsbeitrag zugunsten der Beschwerdegegnerin (Fr. 700.-- pro Monat bis und mit August 2015), der den Betrag von Fr. 30'000.-- bei Weitem erreicht ( Art. 74 Abs. 1 lit. b BGG ). Auf die rechtzeitig eingereichte Beschwerde ( Art. 100 Abs. 1 BGG ) ist somit einzutreten.</w:t>
      </w:r>
    </w:p>
    <w:p>
      <w:r>
        <w:rPr>
          <w:b/>
        </w:rPr>
        <w:t>E. 1.2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1.3</w:t>
      </w:r>
    </w:p>
    <w:p>
      <w:r>
        <w:t>Soweit der Beschwerdeführer unter der Rubrik "Sachverhalt" von einem anderen als dem vom Obergericht festgestellten Sachverhalt ausgeht, ist auf die Beschwerde von vornherein nicht einzutreten, handelt es sich doch dabei ausschliesslich um appellatorische Kritik. Überdies wird in der Beschwerde nicht erörtert, inwiefern die Voraussetzungen für eine Berücksichtigung neuer Tatsachen erfüllt sein sollen.</w:t>
      </w:r>
    </w:p>
    <w:p>
      <w:r>
        <w:rPr>
          <w:b/>
        </w:rPr>
        <w:t>E. 2</w:t>
      </w:r>
    </w:p>
    <w:p>
      <w:r>
        <w:t>Das Obergericht ist mit Bezug auf die Einkommensverhältnisse bei der Beschwerdegegnerin davon ausgegangen, der Sohn der Parteien, S.________, sei in der Schule durch Konzentrationsschwierigkeiten aufgefallen; zur schulischen Förderung benötige er klarer Strukturen und Grenzen, die er in der Vergangenheit aufgrund der Betreuungssituation zu Hause nicht ausreichend erhalten habe. Vor dem Hintergrund des von verschiedenen Seiten monierten Betreuungsdefizits sei nachvollziehbar, dass die Beschwerdegegnerin ihr Erwerbspensum als Kassiererin ab Oktober 2009 auf 50% reduziert habe. Der Beschwerdegegnerin sei daher eine Ausdehnung der Erwerbstätigkeit aufgrund der ihr obliegenden Kinderbetreuungspflichten zurzeit und mit Rücksicht auf den erhöhten Betreuungsbedarf der bereits verhaltensauffälligen Zwillingssöhne auch bis zu deren vollendetem 16. Altersjahr nicht zuzumuten. Gestützt auf diese Überlegungen hat das Obergericht ein Einkommen der Beschwerdegegnerin für ihre 50%-ige Erwerbstätigkeit von Fr. 1'830.-- (inkl. 13. Monatslohn, exkl. Kinderzulagen) berücksichtigt, ohne ein behauptetes und zum Beweis verstelltes Nebeneinkommen der Beschwerdegegnerin mit einzubeziehen. Sodann hat es das Einkommen des Beschwerdeführers ohne Durchführung weiterer, vom Beschwerdeführer verlangter Beweiserhebungen - wie schon die erste Instanz - auf Fr. 6'500.-- pro Monat festgesetzt.</w:t>
      </w:r>
    </w:p>
    <w:p>
      <w:r>
        <w:t>Der Beschwerdeführer macht geltend, er habe vor der letzten kantonalen Instanz die Einvernahme der Tochter zum behaupteten Nebeneinkommen der Beschwerdegegnerin verlangt. Das Obergericht habe diesen Beweisantrag nicht berücksichtigt und sei einfach vom erstinstanzlich festgesetzten Einkommen der Beschwerdegegnerin ausgegangen. Sodann habe er in der Appellationsantwort vom 14. Dezember 2010 den Jahresabschluss 2009 als Beweis offeriert, womit hätte belegt werden können, dass sein persönliches Einkommen für das Jahr 2009 Fr. 55'018.18 betragen habe. Entgegen der Auffassung des Obergerichts wäre daher von einem durchschnittlichen Monatseinkommen von weit weniger als Fr. 6'000.-- auszugehen gewesen, sodass er nicht in der Lage sei, der Beschwerdegegnerin einen Unterhaltsbeitrag von monatlich Fr. 700.-- zu bezahlen. Das Obergericht habe auch hier den offerierten Beweis nicht abgenommen und sei wie die erste Instanz von einem durchschnittlichen Monatseinkommen von Fr. 6'500.-- ausgegangen. Mit seinem Vorgehen habe das Obergericht sowohl den Beweisführungsanspruch des Beschwerdeführers als auch Art. 125 ZGB verletzt.</w:t>
      </w:r>
    </w:p>
    <w:p>
      <w:r>
        <w:rPr>
          <w:b/>
        </w:rPr>
        <w:t>E. 2.1</w:t>
      </w:r>
    </w:p>
    <w:p>
      <w:r>
        <w:t>Artikel 8 ZGB verleiht der beweisbelasteten Partei das Recht für rechtserhebliche Tatsachen zum ihr obliegenden Beweis zugelassen zu werden, soweit sie im kantonalen Verfahren form- und fristgerechte Beweisanträge gestellt hat ( BGE 114 II 289 E. 2a, S. 290; BGE 97 II 193 E. 3, S. 196 f.). Diese Bestimmung schliesst aber eine vorweggenommene Würdigung von Beweisen nicht aus. Es bleibt daher dem Sachgericht unbenommen, von beantragten Beweiserhebungen deshalb abzusehen, weil es sie von vornherein nicht für geeignet hält, die behaupteten Tatsachen zu beweisen, oder es seine Überzeugung bereits aus anderen Beweisen gewonnen hat und davon ausgeht, dass weitere Abklärungen am massgeblichen Beweisergebnis nichts mehr zu ändern vermöchten (zum Ganzen: BGE 122 III 219 E. 3c S. 223 mit weiteren Hinweisen). Das Bundesgericht greift nur ein, wenn die Beweiswürdigung offensichtlich unhaltbar ist, mit der tatsächlichen Situation in klarem Widerspruch steht, auf einem offenkundigen Versehen beruht oder in stossender Weise dem Gerechtigkeitsgedanken zuwiderläuft ( BGE 124 I 208 E. 4a S. 211 mit weiteren Hinweisen).</w:t>
      </w:r>
    </w:p>
    <w:p>
      <w:r>
        <w:rPr>
          <w:b/>
        </w:rPr>
        <w:t>E. 2.2</w:t>
      </w:r>
    </w:p>
    <w:p>
      <w:r>
        <w:t>Was die behaupteten Nebeneinnahmen der Beschwerdegegnerin aus Reinigungsarbeiten in diversen Bars und Restaurants anbelangt, ist das Obergericht auf diese Behauptung des Beschwerdeführers mangels substanziierter Vorbringen zu konkreten Einsatzorten oder Arbeitgebern nicht weiter eingegangen, zumal seiner Ansicht nach aufgrund dieser Sachlage eine Beweiserhebung unmöglich gewesen ist. Es hat damit implizite die Befragung der Tochter als untaugliches Beweismittel für die Ermittlung angeblicher Zusatzeinnahmen der Beschwerdegegnerin betrachtet. Der Beschwerdeführer geht auf diese Ausführungen des Obergerichts nicht substanziiert ein und legt insbesondere nicht dar, inwiefern diese antizipierte Beweiswürdigung im Ergebnis willkürlich sein soll. Auf die Rüge ist nicht einzutreten (E. 1.2).</w:t>
      </w:r>
    </w:p>
    <w:p>
      <w:r>
        <w:rPr>
          <w:b/>
        </w:rPr>
        <w:t>E. 2.3.1</w:t>
      </w:r>
    </w:p>
    <w:p>
      <w:r>
        <w:t>Mit Bezug auf das Einkommen des Beschwerdeführers lässt sich dem erstinstanzlichen Urteil entnehmen, dass das Gerichtspräsidium Lenzburg für die Ermittlung der Leistungsfähigkeit des Beschwerdeführers mangels zuverlässiger Daten (Jahresabschlüsse bzw. Steuerveranlagungen) ein hypothetisches Einkommen angenommen hat. Ausdrücklich hat es dafürgehalten, es sollte dem Beschwerdeführer bei gutem Willen und vollem Arbeitseinsatz anknüpfend an seine angestammte Erwerbstätigkeit in der Reinigungsbranche möglich sein, in Zukunft ein Einkommen von Fr. 6'500.-- pro Monat zu erzielen, das sich ungefähr in der Mitte zwischen seinen früheren Einkünften und dem mutmasslichen Lohn eines Angestellten in der Reinigungsbranche befinde.</w:t>
      </w:r>
    </w:p>
    <w:p>
      <w:r>
        <w:rPr>
          <w:b/>
        </w:rPr>
        <w:t>E. 2.3.2</w:t>
      </w:r>
    </w:p>
    <w:p>
      <w:r>
        <w:t>Dem Beschwerdeführer geht es darum, dass seine Leistungsfähigkeit allein aufgrund des Jahresabschlusses 2009 festgesetzt wird. Damit übersieht er indes die bundesgerichtliche Rechtsprechung, wonach der Reingewinn des letzten Jahres nur bei stetig sinkenden oder steigenden Erträgen für die Bestimmung der Leistungsfähigkeit des Selbstständigerwerbenden massgebend sein kann (Urteil 5D_167/2008 vom 13. Januar 2009 E. 2, in: Fampra.ch 2009 S. 464). Als Regel haben Rechtsprechung und Lehre aufgestellt, dass bei starken Schwankungen des Einkommens des Selbstständigerwerbenden auf den durchschnittlichen Reingewinn mehrerer Jahre abgestellt werden soll, wobei besonders gute oder besonders schlechte Abschlüsse unter Umständen ausser Betracht fallen können (FRANÇOISE BASTONS BULLETTI, L'entretien après divorce, Méthodes de calcul, montant, durée et limites in: SJ 2007 S. 77 ff., 80-81 et note 19 S. 81; INGEBORG SCHWENZER, FamKomm Scheidung, Band 1, 2. Aufl. 2011, N. 17 zu Art. 125 ZGB ; Urteil 5A_203/2009 vom 27. August 2009 E. 2, Zusammenfassung in: Fampra.ch 2009 S. 1064). Der Beschwerdeführer zeigt nicht rechtsgenüglich auf, weshalb im konkreten Fall der Reingewinn eines einzelnen Jahres zu berücksichtigen gewesen wäre. Soweit der Beschwerdeführer überhaupt die Möglichkeit bestreitet, das von den kantonalen Instanzen angenommene hypothetische Einkommen von monatlich Fr. 6'500.-- zu erzielen, handelt es sich ausschliesslich um appellatorische Kritik am angefochtenen Entscheid, wobei abgesehen davon die angebliche Unmöglichkeit auch nicht mit einem einzigen Jahresabschluss nachgewiesen werden kann. Aufgrund der gegebenen Umstände war das Obergericht jedenfalls nicht gehalten, den Jahresabschluss 2009 als Beweismittel zuzulassen. Von einer Verletzung des Beweisführungsanspruchs ( Art. 8 ZGB ) bzw. von Art. 125 ZGB kann keine Rede sein.</w:t>
      </w:r>
    </w:p>
    <w:p>
      <w:r>
        <w:rPr>
          <w:b/>
        </w:rPr>
        <w:t>E. 3</w:t>
      </w:r>
    </w:p>
    <w:p>
      <w:r>
        <w:t>Damit ist die Beschwerde abzuweisen, soweit darauf einzutreten ist. Bei diesem Ausgang des Verfahrens wird der Beschwerdeführer kostenpflichtig ( Art. 66 Abs. 1 BGG ). Der Beschwerdegegnerin ist für das bundesgerichtliche Verfahren keine Entschädigung zuzusprechen, zumal sie mit ihrem Antrag auf Abweisung des Gesuchs um aufschiebende Wirkung nur teilweise durchgedrungen ist und in der Sache keine Vernehmlassung eingeholt worden ist.</w:t>
      </w:r>
    </w:p>
    <w:p>
      <w:r>
        <w:rPr>
          <w:b/>
        </w:rPr>
        <w:t>E. 4</w:t>
      </w:r>
    </w:p>
    <w:p>
      <w:r>
        <w:t>Dem Gesuch des Beschwerdeführers um unentgeltliche Rechtspflege für das bundesgerichtliche Verfahren kann angesichts der offensichtlichen Aussichtslosigkeit des Beschwerdeverfahrens nicht entsprochen werden ( Art. 64 Abs. 1 BGG ). Das entsprechende Gesuch der Beschwerdegegnerin ist gutzuheissen, da sich ihr Standpunkt bezüglich des Gesuchs des Beschwerdeführers um aufschiebende Wirkung nicht als aussichtslos erwiesen hat und die Beschwerdeführerin bedürftig ist ( Art. 64 Abs. 1 und 32 BGG ). Ihr ist ein amtlicher Rechtsbeistand beizugeben, welcher für die Abfassung der Stellungnahme zum Gesuch um aufschiebende Wirkung aus der Bundesgerichtskasse zu entschädigen ist, zumal der Beschwerdegegnerin keine Entschädigung zugesprochen worden ist. Bei der Festsetzung der Entschädigung ist zu berücksichtigen, dass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