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5A_170/2021 vom 24. August 2021</w:t>
      </w:r>
    </w:p>
    <w:p>
      <w:r>
        <w:t>Bundesgericht, 2021-08-24, FR</w:t>
      </w:r>
    </w:p>
    <w:p>
      <w:r>
        <w:rPr>
          <w:b/>
        </w:rPr>
        <w:t xml:space="preserve">Quelle: </w:t>
      </w:r>
      <w:r>
        <w:t>https://mcp.opencaselaw.ch/entscheid/bger_5A_170_2021</w:t>
      </w:r>
    </w:p>
    <w:p>
      <w:r>
        <w:t>FR: TF 5A_170/2021 du 24 août 2021</w:t>
      </w:r>
    </w:p>
    <w:p>
      <w:r>
        <w:t>IT: TF 5A_170/2021 del 24 agosto 2021</w:t>
      </w:r>
    </w:p>
    <w:p>
      <w:pPr>
        <w:pStyle w:val="Heading2"/>
      </w:pPr>
      <w:r>
        <w:t>Erwägungen</w:t>
      </w:r>
    </w:p>
    <w:p>
      <w:r>
        <w:rPr>
          <w:b/>
        </w:rPr>
        <w:t>E. 1.1</w:t>
      </w:r>
    </w:p>
    <w:p>
      <w:r>
        <w:t>Interjeté en temps utile (art. 45 al. 1 et 100 al. 1 LTF) et dans la forme légale ( art. 42 al. 1 LTF ), le présent recours est dirigé contre une décision sur le maintien de la compétence</w:t>
      </w:r>
    </w:p>
    <w:p>
      <w:r>
        <w:t>ratione loci de l'autorité de protection de l'enfant, rendue dans le cadre d'une procédure de mesures provisionnelles visant notamment à ordonner la mise en oeuvre d'une expertise des compétences parentales ainsi qu'à régler provisoirement le placement de l'enfant chez le père et le droit aux relations personnelles de la mère et de l'enfant ( art. 445 al. 1 CC par le renvoi de l' art. 314 al. 1 CC ).</w:t>
      </w:r>
    </w:p>
    <w:p>
      <w:r>
        <w:t>Il s'agit ainsi d'une décision incidente sur la compétence au sens de l' art. 92 LTF ( ATF 132 III 178 consid. 1.2), qui peut faire l'objet d'un recours immédiat au Tribunal fédéral selon la même voie de droit que celle ouverte contre la décision sur le fond ( ATF 138 III 555 consid. 1; 133 III 645 consid. 2.2). S'agissant en l'espèce d'une affaire non pécuniaire, en application de normes de droit public dans une matière connexe au droit civil (art. 72 al. 2 let. b ch. 6 LTF; cf. arrêts 5A_337/2020 du 2 décembre 2020 consid. 1; 5A_969/2017 du 19 février 2018 consid. 1.2; 5A_429/2016 du 16 septembre 2016 consid. 1.1 et les références), le recours en matière civile est en principe ouvert.</w:t>
      </w:r>
    </w:p>
    <w:p>
      <w:r>
        <w:rPr>
          <w:b/>
        </w:rPr>
        <w:t>E. 2.1</w:t>
      </w:r>
    </w:p>
    <w:p>
      <w:r>
        <w:t>Selon l' art. 76 al. 1 LTF , a qualité pour recourir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S'agissant de la seconde condition, l'intérêt digne de protection consiste en l'utilité que l'admission du recours apporterait à la partie recourante en lui évitant de subir un préjudice de nature économique, idéale, matérielle ou autre que l'arrêt entrepris lui occasionnerait ( ATF 138 III 537 consid. 1.2.2 et les références). A moins que son intérêt ne soit évident sur la base de la décision attaquée et du dossier, il incombe à la partie recourante d'alléguer les faits qui permettent de constater la recevabilité de son recours, en particulier qu'elle a un intérêt à recourir ( ATF 138 III 537 consid. 1.2; 133 II 353 consid. 1).</w:t>
      </w:r>
    </w:p>
    <w:p>
      <w:r>
        <w:rPr>
          <w:b/>
        </w:rPr>
        <w:t>E. 2.2</w:t>
      </w:r>
    </w:p>
    <w:p>
      <w:r>
        <w:t>En l'espèce, la recourante affirme qu'elle a qualité pour recourir parce qu'elle a succombé devant la juridiction précédente, sans justifier d'un quelconque intérêt digne de protection à l'annulation de l'arrêt attaqué. Or, on ne discerne pas en quoi le refus de transférer immédiatement le for des autorités de protection de l'enfant dans le canton de Vaud lui serait préjudiciable, étant notamment relevé que celle-ci n'indique pas contester les modalités de son droit aux relations personnelles avec sa fille, fixées par les autorités valaisannes, à Ecublens, et relève qu'un transfert du for n'aura de toute façon aucun impact sur le mandat confié à l'experte visant à déterminer les aptitudes parentales des parties. La question de savoir si la recourante jouit de la qualité pour recourir souffre toutefois de rester indécise, le recours devant de toute manière être déclaré irrecevable pour un autre motif.</w:t>
      </w:r>
    </w:p>
    <w:p>
      <w:r>
        <w:rPr>
          <w:b/>
        </w:rPr>
        <w:t>E. 3</w:t>
      </w:r>
    </w:p>
    <w:p>
      <w:r>
        <w:t>Dès lors que la décision querellée a été rendue dans le contexte d'un prononcé de mesures provisionnelles, seule la violation de droits constitutionnels peut être invoquée, y compris lorsque le recours vise une décision sur la compétence de prendre de telles mesures ( art. 98 LTF ; ATF 138 III 555 consid. 1; cf. également arrêts 1B_479/2019 du 14 novembre 2019 consid. 1.2, 5A_900/2015 du 23 mars 2016 consid. 2, 5A_588/2014 du 12 novembre 2014 consid. 1.4, 5A_775/2013 consid. 1; 4A_146/2010 du 2 juin 2010 consid. 2,</w:t>
      </w:r>
    </w:p>
    <w:p>
      <w:r>
        <w:t>in sic! 6/2011 p. 390).</w:t>
      </w:r>
    </w:p>
    <w:p>
      <w:r>
        <w:t>En l'occurrence, la recourante se plaint uniquement d'une violation de l' art. 315 CC et de l' art. 442 CC , applicable aux procédures de protection de l'enfant par le renvoi de l' art. 314 al. 1 CC . En tant qu'elle ne soulève aucun grief d'ordre constitutionnel, le recours est ainsi irrecevable.</w:t>
      </w:r>
    </w:p>
    <w:p>
      <w:r>
        <w:rPr>
          <w:b/>
        </w:rPr>
        <w:t>E. 4</w:t>
      </w:r>
    </w:p>
    <w:p>
      <w:r>
        <w:t>Vu ce qui précède, le recours doit être déclaré irrecevable.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