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170/2017 vom 15. März 2017</w:t>
      </w:r>
    </w:p>
    <w:p>
      <w:r>
        <w:t>Bundesgericht, 2017-03-15, DE</w:t>
      </w:r>
    </w:p>
    <w:p>
      <w:r>
        <w:rPr>
          <w:b/>
        </w:rPr>
        <w:t xml:space="preserve">Quelle: </w:t>
      </w:r>
      <w:r>
        <w:t>https://mcp.opencaselaw.ch/entscheid/bger_5A_170_2017</w:t>
      </w:r>
    </w:p>
    <w:p>
      <w:r>
        <w:t>FR: TF 5A 170/2017 du 15 mars 2017</w:t>
      </w:r>
    </w:p>
    <w:p>
      <w:r>
        <w:t>IT: TF 5A 170/2017 del 15 marzo 2017</w:t>
      </w:r>
    </w:p>
    <w:p>
      <w:pPr>
        <w:pStyle w:val="Heading2"/>
      </w:pPr>
      <w:r>
        <w:t>Regeste</w:t>
      </w:r>
    </w:p>
    <w:p>
      <w:r>
        <w:t>Fürsorgerische Unterbringung | Familienrecht</w:t>
      </w:r>
    </w:p>
    <w:p>
      <w:pPr>
        <w:pStyle w:val="Heading2"/>
      </w:pPr>
      <w:r>
        <w:t>Erwägungen</w:t>
      </w:r>
    </w:p>
    <w:p>
      <w:r>
        <w:rPr>
          <w:b/>
        </w:rPr>
        <w:t>E. 1</w:t>
      </w:r>
    </w:p>
    <w:p>
      <w:r>
        <w:t>Angefochten ist der kantonal letztinstanzliche Entscheid betreffend fürsorgerische Unterbringung; die Beschwerde ist zulässig (Art. 72 Abs. 2 lit. b Ziff. 6, Art. 75 Abs. 1 und Art. 90 BGG ). 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Klinik D.________ diagnostizierte bei Klinikeintritt eine paranoide Persönlichkeit (ICD-10 F60.0) und ging von einer anhaltenden wahnhaften Störung aus (ICD-10 F22.0). An der verwaltungsgerichtlichen Verhandlung bestätigte der Gutachter, dass die Beschwerdeführerin an einer Störung aus dem schizophrenen Formenkreis leide, aus der eine wahnhafte Entwicklung entstanden sei. Aus den Ausführungen des zuständigen Oberarztes und der Beschwerdeführerin selbst anlässlich der Verhandlung erhellte, dass hinter der Mangelernährung ihre Überzeugung steht, dass falsche Bewegungen Löcher im Körper hervorrufen und zu einem "Kraftabgang" führen würden. Nach ihren Aussagen sind ihre Hände voller Löcher und füllen sich nur langsam wieder. Sie hielt sich auch nicht in der Lage, ein Blatt Papier zu heben, da dieses zu schwer sei und so weitere Löcher entstehen würden. Das Verwaltungsgericht bejahte eine psychische Störung im Sinn von Art. 426 Abs. 1 ZGB und erachtete die fürsorgerische Unterbringung als unabdingbar. Die Beschwerdeführerin habe sich aufgrund der Mangelernährung und des aktuten Schwächezustandes bei Klinikeintritt in einem schlechten Ernährungszustand befunden und sie habe ungepflegt und ausgezehrt gewirkt; sie sei nicht mehr in der Lage gewesen, ihr Verhalten und ihren Zustand aus eigener Kraft zu ändern. Aufgrund der fehlenden Krankheitseinsicht und Therapiebereitschaft könne sie heute noch nicht entlassen werden, weil sie zu einer angemessenen medikamentösen Behandlung und einer Umstellung ihrer Ernährungsgewohnheiten nicht bereit sei, obwohl die Laborbefunde der Blutuntersuchung klare Mangelerscheinungen aufzeigten. Der Gutachter gehe von einer massiven Verschlechterung der physischen Gesundheit aus, wenn die Beschwerdeführerin die medikamentöse Behandlung abbrechen würde. Dies drohe aufgrund der fehlenden Krankheitseinsicht bei bloss ambulanter Behandlung. Die Unterbringung sei deshalb nach wie vor erforderlich und verhältnismässig, weil nur so ein rascher Rückfall und eine erneute Klinikeinweisung verhindert werden könne.</w:t>
      </w:r>
    </w:p>
    <w:p>
      <w:r>
        <w:rPr>
          <w:b/>
        </w:rPr>
        <w:t>E. 3</w:t>
      </w:r>
    </w:p>
    <w:p>
      <w:r>
        <w:t>Die Beschwerdeführerin verlangt die sofortige Entlassung. Zur Begründung bringt sie einzig vor, sie sei eine gesunde Frau und wolle nach Hause, wo sie die Dinge ihres Alltags seit Jahrzehnten selbständig erledige. Diese Begründung genügt den in E. 1 dargelegten Anforderungen nicht und bestätigt im Übrigen die fehlende Krankheitseinsicht, wie sie vom Verwaltungsgericht festgestellt worden ist. Das Verwaltungsgericht hat im Übrigen ausführlich die bestehende Behandlungsbedürftigkeit dargestellt, welche offensichtlich besteht, und sich auch zur Eignung der Klinik geäussert.</w:t>
      </w:r>
    </w:p>
    <w:p>
      <w:r>
        <w:rPr>
          <w:b/>
        </w:rPr>
        <w:t>E. 4</w:t>
      </w:r>
    </w:p>
    <w:p>
      <w:r>
        <w:t>Nach dem Gesagten ist die Beschwerde abzuweisen, soweit auf sie einzutreten ist. Entsprechend den konkreten Umständen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