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5A_16/2026 vom 5. Februar 2026</w:t>
      </w:r>
    </w:p>
    <w:p>
      <w:r>
        <w:t>Bundesgericht, 2026-02-05, FR</w:t>
      </w:r>
    </w:p>
    <w:p>
      <w:r>
        <w:rPr>
          <w:b/>
        </w:rPr>
        <w:t xml:space="preserve">Quelle: </w:t>
      </w:r>
      <w:r>
        <w:t>https://mcp.opencaselaw.ch/entscheid/bger_5A_16_2026</w:t>
      </w:r>
    </w:p>
    <w:p>
      <w:r>
        <w:t>FR: TF 5A_16/2026 du 5 février 2026</w:t>
      </w:r>
    </w:p>
    <w:p>
      <w:r>
        <w:t>IT: TF 5A_16/2026 del 5 febbraio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5A_16/2026</w:t>
      </w:r>
    </w:p>
    <w:p>
      <w:r>
        <w:t>Arrêt du 5 février 2026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Justice de paix des districts du Jura-Nord vaudois et du Gros-de-Vaud,</w:t>
      </w:r>
    </w:p>
    <w:p>
      <w:r>
        <w:t>rue des Moulins 10, case postale,</w:t>
      </w:r>
    </w:p>
    <w:p>
      <w:r>
        <w:t>1401 Yverdon-les-Bains.</w:t>
      </w:r>
    </w:p>
    <w:p>
      <w:r>
        <w:t>Objet</w:t>
      </w:r>
    </w:p>
    <w:p>
      <w:r>
        <w:t>placement à des fins d'assistance,</w:t>
      </w:r>
    </w:p>
    <w:p>
      <w:r>
        <w:t>recours contre l'arrêt de la Chambre des curatelles</w:t>
      </w:r>
    </w:p>
    <w:p>
      <w:r>
        <w:t>du Tribunal cantonal du canton de Vaud du 8 décembre 2025 (OC20.026800-251645 n° 5004).</w:t>
      </w:r>
    </w:p>
    <w:p>
      <w:r>
        <w:t>Vu :</w:t>
      </w:r>
    </w:p>
    <w:p>
      <w:r>
        <w:t>la décision prise le 5 novembre 2025 par la Justice de paix du district du Jura-Nord vaudois ordonnant le maintien, pour une durée indéterminée, du placement à des fins d'assistance prononcé le 26 février 2025 en faveur de A.________ (né en 1987);</w:t>
      </w:r>
    </w:p>
    <w:p>
      <w:r>
        <w:t>l'arrêt de la Chambre des curatelles du Tribunal cantonal du canton de Vaud du 8 décembre 2025 confirmant cette décision;</w:t>
      </w:r>
    </w:p>
    <w:p>
      <w:r>
        <w:t>le recours au Tribunal fédéral déposé le 6 janvier 2026 par la personne concernée contre l'arrêt cantonal, concluant à la levée "</w:t>
      </w:r>
    </w:p>
    <w:p>
      <w:r>
        <w:t>immédiate du PAFA ";</w:t>
      </w:r>
    </w:p>
    <w:p>
      <w:r>
        <w:t>l'écriture du recourant expédiée le 21 janvier 2026;</w:t>
      </w:r>
    </w:p>
    <w:p>
      <w:r>
        <w:t>Considérant :</w:t>
      </w:r>
    </w:p>
    <w:p>
      <w:r>
        <w:t>que le présent recours est traité en tant que recours en matière civile au sens de l'art. 72 al. 2 let. b ch. 6 LTF;</w:t>
      </w:r>
    </w:p>
    <w:p>
      <w:r>
        <w:t>que, en l'espèce, le recourant dénonce une violation de ses "</w:t>
      </w:r>
    </w:p>
    <w:p>
      <w:r>
        <w:t>droits les plus fondamentaux ", mais ne soulève pas le moindre grief à l'encontre des constatations de l'autorité précédente relatives à son état de santé psychique (schizophrénie paranoïde chronique et dépendance au THC), fondées notamment sur des expertises et les déclarations de médecins de B.________, ainsi que sur son comportement à l'occasion des phases de décompensation ( art. 105 al. 1 LTF );</w:t>
      </w:r>
    </w:p>
    <w:p>
      <w:r>
        <w:t>que l'écriture du recourant ne contient pas non plus de critiques prises de l'absence des conditions posées par l' art. 426 al. 1 CC pour justifier son placement, singulièrement l'existence d'un trouble psychique et d'un besoin d'assistance ou de traitement;</w:t>
      </w:r>
    </w:p>
    <w:p>
      <w:r>
        <w:t>que, faute d'observer les exigences légales de motivation (art. 42 al. 2 et 106 al. 2 LTF; ATF 142 III 364 consid. 2.4), le présent recours doit être ainsi déclaré irrecevable par voie de procédure simplifiée ( art. 108 al. 1 let. b LTF );</w:t>
      </w:r>
    </w:p>
    <w:p>
      <w:r>
        <w:t>que, vu les circonstances de l'espèce, il y a lieu de renoncer à percevoir des frais judiciaires (art. 66 al. 1, 2ème phrase, LTF);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 recourant, à la Justice de paix des districts du Jura-Nord vaudois et du Gros-de-Vaud, au Service des curatelles et tutelles professionnelles du canton de Vaud, à B.________, à C.________ et à la Chambre des curatelles du Tribunal cantonal du canton de Vaud.</w:t>
      </w:r>
    </w:p>
    <w:p>
      <w:r>
        <w:t>Lausanne, le 5 février 2026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