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5A_16/2008 vom 25. April 2008</w:t>
      </w:r>
    </w:p>
    <w:p>
      <w:r>
        <w:t>Bundesgericht, 2008-04-25, FR</w:t>
      </w:r>
    </w:p>
    <w:p>
      <w:r>
        <w:rPr>
          <w:b/>
        </w:rPr>
        <w:t xml:space="preserve">Quelle: </w:t>
      </w:r>
      <w:r>
        <w:t>https://mcp.opencaselaw.ch/entscheid/bger_5A_16_2008</w:t>
      </w:r>
    </w:p>
    <w:p>
      <w:r>
        <w:t>FR: TF 5A_16/2008 du 25 avril 2008</w:t>
      </w:r>
    </w:p>
    <w:p>
      <w:r>
        <w:t>IT: TF 5A_16/2008 del 25 aprile 2008</w:t>
      </w:r>
    </w:p>
    <w:p>
      <w:pPr>
        <w:pStyle w:val="Heading2"/>
      </w:pPr>
      <w:r>
        <w:t>Erwägungen</w:t>
      </w:r>
    </w:p>
    <w:p>
      <w:r>
        <w:rPr>
          <w:b/>
        </w:rPr>
        <w:t>E. 1</w:t>
      </w:r>
    </w:p>
    <w:p>
      <w:r>
        <w:t>Le Tribunal fédéral examine d'office et librement la recevabilité des recours qui lui sont soumis ( ATF 133 I 206 consid. 2 p. 210; 133 II 249 consid. 1.1 p. 251).</w:t>
      </w:r>
    </w:p>
    <w:p>
      <w:r>
        <w:rPr>
          <w:b/>
        </w:rPr>
        <w:t>E. 1.1</w:t>
      </w:r>
    </w:p>
    <w:p>
      <w:r>
        <w:t>Le recours a été interjeté par la partie qui a succombé dans ses conclusions devant l'autorité cantonale ( art. 76 al. 1 LTF ), contre un arrêt prononcé en matière civile ( art. 72 al. 1 LTF ) par une autorité cantonale de dernière instance ( art. 75 al. 1 LTF ). Au vu des conclusions prises sur le fond en appel, la valeur litigieuse atteint le seuil de 30'000 fr. ( art. 74 al. 1 let. b LTF ). Le recours - par ailleurs déposé dans le délai ( art. 100 al. 1 LTF ) - est donc en principe recevable.</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p. 104 et l'arrêt cité).</w:t>
      </w:r>
    </w:p>
    <w:p>
      <w:r>
        <w:rPr>
          <w:b/>
        </w:rPr>
        <w:t>E. 2</w:t>
      </w:r>
    </w:p>
    <w:p>
      <w:r>
        <w:t>Entre autres griefs, le recourant soutient que la manière dont le délai de paiement lui a été communiqué était de nature à l'induire en erreur et que, si l'on suit la façon de calculer de l'autorité cantonale, le délai effectif n'a été que de vingt-huit jours.</w:t>
      </w:r>
    </w:p>
    <w:p>
      <w:r>
        <w:rPr>
          <w:b/>
        </w:rPr>
        <w:t>E. 2.1</w:t>
      </w:r>
    </w:p>
    <w:p>
      <w:r>
        <w:t>Le 30 mai 2007, le recourant a été invité à s'acquitter d'un émolument d'appel de 15'720 fr. dans les « 30 jours net à compter du 30 mai 2007 ». Les considérations de l'autorité cantonale sur la tardiveté de l'avance de frais reposent sur la prémisse selon laquelle le premier jour du délai de paiement était le 30 mai et que, partant, celui-là était arrivé à échéance le 28 juin suivant.</w:t>
      </w:r>
    </w:p>
    <w:p>
      <w:r>
        <w:rPr>
          <w:b/>
        </w:rPr>
        <w:t>E. 2.2</w:t>
      </w:r>
    </w:p>
    <w:p>
      <w:r>
        <w:t>Comme le relève le recourant, les termes mêmes de l'invitation à payer sont singuliers. En effet, l'expression « 30 jours net » est inhabituelle et peut être comprise comme trente jours pleins. Dans ce contexte, compte tenu du temps nécessaire à la réception de l'invitation, laquelle était datée du 30 mai 2007, seul un terme au 29 juin suivant préservait un tel délai de paiement.</w:t>
      </w:r>
    </w:p>
    <w:p>
      <w:r>
        <w:t>La façon de computer de l'autorité cantonale, selon laquelle le premier jour du délai serait le 30 mai 2007, est par ailleurs contraire aux règles de computation habituelles tant fédérales que cantonales, en vertu desquelles le « dies a quo » ne compte pas (cf. notamment art. 32 al. 1 OJ , 44 al. 1 LTF, 77 al. 1 ch. 1 CO, 132 al. 1 CO; pour le canton de Genève: art. 29 al. 1 LPC /GE), dispositions qui sont au demeurant conformes au standard international en la matière, plus particulièrement à la Convention européenne sur la computation des délais du 16 mai 1972 (Message du Conseil fédéral du 9 mai 1979 concernant deux conventions du Conseil de l'Europe, in FF 1979 II p. 116, n. 212), entrée en vigueur pour la Suisse le 28 avril 1983 (RS 0.221.122.3).</w:t>
      </w:r>
    </w:p>
    <w:p>
      <w:r>
        <w:t>-:-</w:t>
      </w:r>
    </w:p>
    <w:p>
      <w:r>
        <w:t>Selon l'art. 3 par. 1 de cette convention, les délais exprimés en jours, semaines, mois ou années, courent à partir du « dies a quo », minuit, jusqu'au « dies ad quem », minuit. Cette disposition pose la règle selon laquelle le jour où le délai commence à courir (dies a quo) n'entre pas en ligne de compte dans le calcul du délai alors qu'il est tenu compte du jour où il expire, autrement dit du dies ad quem (voir le rapport explicatif du Conseil de l'Europe concernant cette Convention, Strasbourg 1973, p. 10, ch. 21 ad art. 3).</w:t>
      </w:r>
    </w:p>
    <w:p>
      <w:r>
        <w:t>Calculé selon cette règle conventionnelle, le délai a donc commencé à courir, en l'espèce, le 30 mai 2007 à minuit et a expiré le 29 juin suivant à minuit. En considérant la demande de prolongation effectuée ce dernier jour comme tardive, l'autorité cantonale a ainsi violé le droit international ratifié par la Suisse ( art. 95 let. b LTF ) que la cour de céans peut appliquer d'office (cf. supra, consid. 1.2).</w:t>
      </w:r>
    </w:p>
    <w:p>
      <w:r>
        <w:rPr>
          <w:b/>
        </w:rPr>
        <w:t>E. 3</w:t>
      </w:r>
    </w:p>
    <w:p>
      <w:r>
        <w:t>Cela étant, le recours doit être admis - sans qu'il n'y ait lieu d'examiner les autres griefs du recourant -, l'arrêt entrepris annulé et la cause renvoyée à l'autorité cantonale pour nouvelle décision. L'intimée, qui succombe, supportera les frais de la procédure ( art. 66 al. 1 LTF ) et versera des dépens au recourant ainsi qu'à l'enfant intimé, qui a été invité à se déterminer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