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5A_168/2020 vom 14. Januar 2021</w:t>
      </w:r>
    </w:p>
    <w:p>
      <w:r>
        <w:t>Bundesgericht, 2021-01-14, IT</w:t>
      </w:r>
    </w:p>
    <w:p>
      <w:r>
        <w:rPr>
          <w:b/>
        </w:rPr>
        <w:t xml:space="preserve">Quelle: </w:t>
      </w:r>
      <w:r>
        <w:t>https://mcp.opencaselaw.ch/entscheid/bger_5A_168_2020</w:t>
      </w:r>
    </w:p>
    <w:p>
      <w:r>
        <w:t>FR: TF 5A_168/2020 du 14 janvier 2021</w:t>
      </w:r>
    </w:p>
    <w:p>
      <w:r>
        <w:t>IT: TF 5A_168/2020 del 14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13 novembre 2019 la Camera delle esecuzioni e dei fallimenti del Tribunale cantonale dei Grigioni ha respinto un reclamo interposto da A.________ Sagl contro il rigetto provvisorio dell'opposizione pronunciato il 18 dicembre 2018 dal Tribunale regionale Moesa nel quadro della procedura esecutiva promossa da B.________ SA con precetto esecutivo xxx dell'Ufficio esecuzioni e fallimenti Regione Moesa per l'incasso dell'importo di fr. 885'000.-- oltre interessi.</w:t>
      </w:r>
    </w:p>
    <w:p>
      <w:r>
        <w:t>Mediante ricorso datato 26 febbraio 2020 A.________ Sagl (ricorrente) ha impugnato tale sentenza cantonale dinanzi al Tribunale federale.</w:t>
      </w:r>
    </w:p>
    <w:p>
      <w:r>
        <w:t>Con decreto 20 marzo 2020 il Presidente della Corte adita ha respinto la richiesta di conferire effetto sospensivo al ricorso.</w:t>
      </w:r>
    </w:p>
    <w:p>
      <w:r>
        <w:rPr>
          <w:b/>
        </w:rPr>
        <w:t>E. 2</w:t>
      </w:r>
    </w:p>
    <w:p>
      <w:r>
        <w:t>Con scritto 7 gennaio 2021 la ricorrente ha comunicato al Tribunale federale di ritirare il suo ricorso in ragione di un accordo intervenuto tra le parti in data 5 gennaio 2021, dichiarando altresì di rimanere responsabile per le spese giudiziarie, di cui ha chiesto la riduzione o finanche la rinuncia al prelievo in applicazione dell' art. 66 cpv. 2 LTF , e precisando infine che le parti hanno rinunciato all'assegnazione di ripetibili.</w:t>
      </w:r>
    </w:p>
    <w:p>
      <w:r>
        <w:rPr>
          <w:b/>
        </w:rPr>
        <w:t>E. 3</w:t>
      </w:r>
    </w:p>
    <w:p>
      <w:r>
        <w:t>Comunicazione ai patrocinatori delle parti e alla Camera delle esecuzioni e dei fallimenti del Tribunale cantonale dei Grigioni.</w:t>
      </w:r>
    </w:p>
    <w:p>
      <w:r>
        <w:t>Losanna, 14 gennaio 2021</w:t>
      </w:r>
    </w:p>
    <w:p>
      <w:r>
        <w:t>In nome della II Corte di diritto civile</w:t>
      </w:r>
    </w:p>
    <w:p>
      <w:r>
        <w:t>del Tribunale federale svizzero</w:t>
      </w:r>
    </w:p>
    <w:p>
      <w:r>
        <w:t>Il Giudice unico: Marazzi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